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2A42E8">
            <w:pPr>
              <w:ind w:left="-103"/>
              <w:rPr>
                <w:rFonts w:ascii="PT Astra Serif" w:hAnsi="PT Astra Serif"/>
                <w:b w:val="0"/>
              </w:rPr>
            </w:pPr>
            <w:r w:rsidRPr="00026280">
              <w:rPr>
                <w:rFonts w:ascii="PT Astra Serif" w:hAnsi="PT Astra Serif"/>
                <w:sz w:val="22"/>
                <w:szCs w:val="22"/>
              </w:rPr>
              <w:br w:type="page"/>
            </w:r>
            <w:r w:rsidR="002A42E8">
              <w:rPr>
                <w:rFonts w:ascii="PT Astra Serif" w:hAnsi="PT Astra Serif"/>
                <w:b w:val="0"/>
              </w:rPr>
              <w:t>УТВЕРЖДЕНО</w:t>
            </w:r>
          </w:p>
          <w:p w:rsidR="00BD7482" w:rsidRPr="00923EBC" w:rsidRDefault="00BD7482" w:rsidP="002A42E8">
            <w:pPr>
              <w:ind w:left="-103"/>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2A42E8">
            <w:pPr>
              <w:ind w:left="-103"/>
              <w:rPr>
                <w:rFonts w:ascii="PT Astra Serif" w:hAnsi="PT Astra Serif"/>
                <w:b w:val="0"/>
              </w:rPr>
            </w:pPr>
            <w:r w:rsidRPr="00923EBC">
              <w:rPr>
                <w:rFonts w:ascii="PT Astra Serif" w:hAnsi="PT Astra Serif"/>
                <w:b w:val="0"/>
              </w:rPr>
              <w:t>Североуральского городского округа</w:t>
            </w:r>
          </w:p>
          <w:p w:rsidR="00BD7482" w:rsidRPr="00923EBC" w:rsidRDefault="00BD7482" w:rsidP="002A42E8">
            <w:pPr>
              <w:ind w:left="-103"/>
              <w:rPr>
                <w:rFonts w:ascii="PT Astra Serif" w:hAnsi="PT Astra Serif"/>
                <w:b w:val="0"/>
              </w:rPr>
            </w:pPr>
            <w:r w:rsidRPr="00923EBC">
              <w:rPr>
                <w:rFonts w:ascii="PT Astra Serif" w:hAnsi="PT Astra Serif"/>
                <w:b w:val="0"/>
              </w:rPr>
              <w:t xml:space="preserve">от </w:t>
            </w:r>
            <w:r w:rsidR="002A42E8" w:rsidRPr="002A42E8">
              <w:rPr>
                <w:rFonts w:ascii="PT Astra Serif" w:hAnsi="PT Astra Serif"/>
                <w:b w:val="0"/>
                <w:u w:val="single"/>
              </w:rPr>
              <w:t>07.02.2020</w:t>
            </w:r>
            <w:r w:rsidRPr="00F17658">
              <w:rPr>
                <w:rFonts w:ascii="PT Astra Serif" w:hAnsi="PT Astra Serif"/>
                <w:b w:val="0"/>
              </w:rPr>
              <w:t xml:space="preserve"> № </w:t>
            </w:r>
            <w:r w:rsidR="002A42E8" w:rsidRPr="002A42E8">
              <w:rPr>
                <w:rFonts w:ascii="PT Astra Serif" w:hAnsi="PT Astra Serif"/>
                <w:b w:val="0"/>
                <w:u w:val="single"/>
              </w:rPr>
              <w:t>144</w:t>
            </w:r>
          </w:p>
          <w:p w:rsidR="00BD7482" w:rsidRPr="00923EBC" w:rsidRDefault="00BD7482" w:rsidP="002A42E8">
            <w:pPr>
              <w:ind w:left="-103" w:right="-113"/>
              <w:rPr>
                <w:rFonts w:ascii="PT Astra Serif" w:hAnsi="PT Astra Serif"/>
                <w:b w:val="0"/>
              </w:rPr>
            </w:pPr>
            <w:r w:rsidRPr="00923EBC">
              <w:rPr>
                <w:rFonts w:ascii="PT Astra Serif" w:hAnsi="PT Astra Serif"/>
                <w:b w:val="0"/>
              </w:rPr>
              <w:t>«</w:t>
            </w:r>
            <w:r w:rsidR="00B244A2" w:rsidRPr="00B244A2">
              <w:rPr>
                <w:rFonts w:ascii="PT Astra Serif" w:hAnsi="PT Astra Serif"/>
                <w:b w:val="0"/>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w:t>
            </w:r>
            <w:r w:rsidR="002A42E8">
              <w:rPr>
                <w:rFonts w:ascii="PT Astra Serif" w:hAnsi="PT Astra Serif"/>
                <w:b w:val="0"/>
              </w:rPr>
              <w:t xml:space="preserve">Федерация, </w:t>
            </w:r>
            <w:r w:rsidR="00B244A2" w:rsidRPr="00B244A2">
              <w:rPr>
                <w:rFonts w:ascii="PT Astra Serif" w:hAnsi="PT Astra Serif"/>
                <w:b w:val="0"/>
              </w:rPr>
              <w:t>Свердловская</w:t>
            </w:r>
            <w:r w:rsidR="00B45E81">
              <w:rPr>
                <w:rFonts w:ascii="PT Astra Serif" w:hAnsi="PT Astra Serif"/>
                <w:b w:val="0"/>
              </w:rPr>
              <w:t xml:space="preserve"> </w:t>
            </w:r>
            <w:r w:rsidR="00B244A2" w:rsidRPr="00B244A2">
              <w:rPr>
                <w:rFonts w:ascii="PT Astra Serif" w:hAnsi="PT Astra Serif"/>
                <w:b w:val="0"/>
              </w:rPr>
              <w:t>область, Сев</w:t>
            </w:r>
            <w:r w:rsidR="002A42E8">
              <w:rPr>
                <w:rFonts w:ascii="PT Astra Serif" w:hAnsi="PT Astra Serif"/>
                <w:b w:val="0"/>
              </w:rPr>
              <w:t xml:space="preserve">ероуральский городской округ, </w:t>
            </w:r>
            <w:r w:rsidR="004C006D" w:rsidRPr="004C006D">
              <w:rPr>
                <w:rFonts w:ascii="PT Astra Serif" w:hAnsi="PT Astra Serif"/>
                <w:b w:val="0"/>
              </w:rPr>
              <w:t xml:space="preserve">примерно в 52 километрах северо-западнее города Североуральска, у восточного подножья </w:t>
            </w:r>
            <w:proofErr w:type="spellStart"/>
            <w:r w:rsidR="004C006D" w:rsidRPr="004C006D">
              <w:rPr>
                <w:rFonts w:ascii="PT Astra Serif" w:hAnsi="PT Astra Serif"/>
                <w:b w:val="0"/>
              </w:rPr>
              <w:t>Шемурского</w:t>
            </w:r>
            <w:proofErr w:type="spellEnd"/>
            <w:r w:rsidR="004C006D" w:rsidRPr="004C006D">
              <w:rPr>
                <w:rFonts w:ascii="PT Astra Serif" w:hAnsi="PT Astra Serif"/>
                <w:b w:val="0"/>
              </w:rPr>
              <w:t xml:space="preserve"> хребта</w:t>
            </w:r>
            <w:r w:rsidRPr="004C006D">
              <w:rPr>
                <w:rFonts w:ascii="PT Astra Serif" w:hAnsi="PT Astra Serif"/>
                <w:b w:val="0"/>
              </w:rPr>
              <w:t>»</w:t>
            </w:r>
          </w:p>
          <w:p w:rsidR="00BD7482" w:rsidRPr="002A42E8" w:rsidRDefault="00BD7482" w:rsidP="002A42E8">
            <w:pPr>
              <w:ind w:left="-103"/>
              <w:jc w:val="right"/>
              <w:rPr>
                <w:rFonts w:ascii="PT Astra Serif" w:hAnsi="PT Astra Serif"/>
                <w:sz w:val="28"/>
                <w:szCs w:val="20"/>
              </w:rPr>
            </w:pPr>
          </w:p>
        </w:tc>
      </w:tr>
    </w:tbl>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7474F6" w:rsidRDefault="007474F6" w:rsidP="004C006D">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Россий</w:t>
      </w:r>
      <w:bookmarkStart w:id="0" w:name="_GoBack"/>
      <w:bookmarkEnd w:id="0"/>
      <w:r w:rsidR="003B7AA3" w:rsidRPr="00026280">
        <w:rPr>
          <w:rFonts w:ascii="PT Astra Serif" w:hAnsi="PT Astra Serif"/>
          <w:b/>
        </w:rPr>
        <w:t xml:space="preserve">ская Федерация, Свердловская область, Североуральский городской округ, </w:t>
      </w:r>
      <w:r w:rsidR="004C006D" w:rsidRPr="004C006D">
        <w:rPr>
          <w:rFonts w:ascii="PT Astra Serif" w:hAnsi="PT Astra Serif"/>
          <w:b/>
        </w:rPr>
        <w:t xml:space="preserve">примерно в 52 километрах северо-западнее города Североуральска, у восточного подножья </w:t>
      </w:r>
      <w:proofErr w:type="spellStart"/>
      <w:r w:rsidR="004C006D" w:rsidRPr="004C006D">
        <w:rPr>
          <w:rFonts w:ascii="PT Astra Serif" w:hAnsi="PT Astra Serif"/>
          <w:b/>
        </w:rPr>
        <w:t>Шемурского</w:t>
      </w:r>
      <w:proofErr w:type="spellEnd"/>
      <w:r w:rsidR="004C006D" w:rsidRPr="004C006D">
        <w:rPr>
          <w:rFonts w:ascii="PT Astra Serif" w:hAnsi="PT Astra Serif"/>
          <w:b/>
        </w:rPr>
        <w:t xml:space="preserve"> хребта</w:t>
      </w:r>
    </w:p>
    <w:p w:rsidR="002A42E8" w:rsidRPr="00026280" w:rsidRDefault="002A42E8" w:rsidP="004C006D">
      <w:pPr>
        <w:jc w:val="center"/>
        <w:rPr>
          <w:rFonts w:ascii="PT Astra Serif" w:hAnsi="PT Astra Serif"/>
          <w:b/>
        </w:rPr>
      </w:pP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Администрация Североуральского городского округа проводит аукцион (открытый по</w:t>
      </w:r>
      <w:r w:rsidR="002A42E8">
        <w:rPr>
          <w:rFonts w:ascii="PT Astra Serif" w:hAnsi="PT Astra Serif"/>
        </w:rPr>
        <w:t> </w:t>
      </w:r>
      <w:r w:rsidRPr="00026280">
        <w:rPr>
          <w:rFonts w:ascii="PT Astra Serif" w:hAnsi="PT Astra Serif"/>
        </w:rPr>
        <w:t xml:space="preserve">составу участников и по форме подачи предложений о размере арендной платы) на право заключения договора аренды земельного участка из земель </w:t>
      </w:r>
      <w:r w:rsidR="00CC215B">
        <w:rPr>
          <w:rFonts w:ascii="PT Astra Serif" w:hAnsi="PT Astra Serif"/>
        </w:rPr>
        <w:t>промышленности</w:t>
      </w:r>
      <w:r w:rsidRPr="00026280">
        <w:rPr>
          <w:rFonts w:ascii="PT Astra Serif" w:hAnsi="PT Astra Serif"/>
        </w:rPr>
        <w:t xml:space="preserve">, с разрешенным использованием – </w:t>
      </w:r>
      <w:r w:rsidR="00D43884" w:rsidRPr="00026280">
        <w:rPr>
          <w:rFonts w:ascii="PT Astra Serif" w:hAnsi="PT Astra Serif"/>
        </w:rPr>
        <w:t>«</w:t>
      </w:r>
      <w:r w:rsidR="004C006D">
        <w:rPr>
          <w:rStyle w:val="a6"/>
          <w:rFonts w:ascii="PT Astra Serif" w:hAnsi="PT Astra Serif"/>
          <w:b w:val="0"/>
          <w:shd w:val="clear" w:color="auto" w:fill="FFFFFF"/>
        </w:rPr>
        <w:t>склады</w:t>
      </w:r>
      <w:r w:rsidR="00D43884" w:rsidRPr="00026280">
        <w:rPr>
          <w:rFonts w:ascii="PT Astra Serif" w:hAnsi="PT Astra Serif"/>
        </w:rPr>
        <w:t>»</w:t>
      </w:r>
      <w:r w:rsidRPr="00026280">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9B1990" w:rsidP="002A42E8">
      <w:pPr>
        <w:ind w:firstLine="709"/>
        <w:jc w:val="both"/>
        <w:rPr>
          <w:rFonts w:ascii="PT Astra Serif" w:hAnsi="PT Astra Serif"/>
        </w:rPr>
      </w:pPr>
      <w:r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F17658" w:rsidRPr="00F17658">
        <w:rPr>
          <w:rFonts w:ascii="PT Astra Serif" w:hAnsi="PT Astra Serif"/>
        </w:rPr>
        <w:t>27.01</w:t>
      </w:r>
      <w:r w:rsidR="00FA0649" w:rsidRPr="00F17658">
        <w:rPr>
          <w:rFonts w:ascii="PT Astra Serif" w:hAnsi="PT Astra Serif"/>
        </w:rPr>
        <w:t>.</w:t>
      </w:r>
      <w:r w:rsidR="007474F6" w:rsidRPr="00F17658">
        <w:rPr>
          <w:rFonts w:ascii="PT Astra Serif" w:hAnsi="PT Astra Serif"/>
        </w:rPr>
        <w:t>20</w:t>
      </w:r>
      <w:r w:rsidR="004C006D" w:rsidRPr="00F17658">
        <w:rPr>
          <w:rFonts w:ascii="PT Astra Serif" w:hAnsi="PT Astra Serif"/>
        </w:rPr>
        <w:t>20</w:t>
      </w:r>
      <w:r w:rsidR="007474F6" w:rsidRPr="00F17658">
        <w:rPr>
          <w:rFonts w:ascii="PT Astra Serif" w:hAnsi="PT Astra Serif"/>
        </w:rPr>
        <w:t xml:space="preserve"> № </w:t>
      </w:r>
      <w:r w:rsidR="00F17658" w:rsidRPr="00F17658">
        <w:rPr>
          <w:rFonts w:ascii="PT Astra Serif" w:hAnsi="PT Astra Serif"/>
        </w:rPr>
        <w:t>79</w:t>
      </w:r>
      <w:r w:rsidR="00FA0649" w:rsidRPr="00F17658">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О</w:t>
      </w:r>
      <w:r w:rsidR="002A42E8">
        <w:rPr>
          <w:rFonts w:ascii="PT Astra Serif" w:hAnsi="PT Astra Serif"/>
        </w:rPr>
        <w:t> </w:t>
      </w:r>
      <w:r w:rsidR="00FB7DB8" w:rsidRPr="00026280">
        <w:rPr>
          <w:rFonts w:ascii="PT Astra Serif" w:hAnsi="PT Astra Serif"/>
        </w:rPr>
        <w:t xml:space="preserve">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Североуральский городской округ, </w:t>
      </w:r>
      <w:r w:rsidR="004C006D" w:rsidRPr="00B8361F">
        <w:rPr>
          <w:rFonts w:ascii="PT Astra Serif" w:hAnsi="PT Astra Serif"/>
        </w:rPr>
        <w:t xml:space="preserve">примерно в 52 километрах северо-западнее города Североуральска, у восточного подножья </w:t>
      </w:r>
      <w:proofErr w:type="spellStart"/>
      <w:r w:rsidR="004C006D" w:rsidRPr="00B8361F">
        <w:rPr>
          <w:rFonts w:ascii="PT Astra Serif" w:hAnsi="PT Astra Serif"/>
        </w:rPr>
        <w:t>Шемурского</w:t>
      </w:r>
      <w:proofErr w:type="spellEnd"/>
      <w:r w:rsidR="004C006D" w:rsidRPr="00B8361F">
        <w:rPr>
          <w:rFonts w:ascii="PT Astra Serif" w:hAnsi="PT Astra Serif"/>
        </w:rPr>
        <w:t xml:space="preserve"> хребта</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BB71F7" w:rsidRPr="00F17658">
        <w:rPr>
          <w:rFonts w:ascii="PT Astra Serif" w:hAnsi="PT Astra Serif"/>
        </w:rPr>
        <w:t>10.03</w:t>
      </w:r>
      <w:r w:rsidR="00F76E98" w:rsidRPr="00F17658">
        <w:rPr>
          <w:rFonts w:ascii="PT Astra Serif" w:hAnsi="PT Astra Serif"/>
        </w:rPr>
        <w:t>.20</w:t>
      </w:r>
      <w:r w:rsidR="004C006D" w:rsidRPr="00F17658">
        <w:rPr>
          <w:rFonts w:ascii="PT Astra Serif" w:hAnsi="PT Astra Serif"/>
        </w:rPr>
        <w:t>20</w:t>
      </w:r>
      <w:r w:rsidR="007474F6" w:rsidRPr="00F1765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с</w:t>
      </w:r>
      <w:r w:rsidR="002A42E8">
        <w:rPr>
          <w:rFonts w:ascii="PT Astra Serif" w:hAnsi="PT Astra Serif"/>
        </w:rPr>
        <w:t>о</w:t>
      </w:r>
      <w:r w:rsidRPr="00026280">
        <w:rPr>
          <w:rFonts w:ascii="PT Astra Serif" w:hAnsi="PT Astra Serif"/>
        </w:rPr>
        <w:t xml:space="preserve"> д</w:t>
      </w:r>
      <w:r w:rsidR="000212C6" w:rsidRPr="00026280">
        <w:rPr>
          <w:rFonts w:ascii="PT Astra Serif" w:hAnsi="PT Astra Serif"/>
        </w:rPr>
        <w:t>ня</w:t>
      </w:r>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4C006D" w:rsidRDefault="009B1990" w:rsidP="002A42E8">
      <w:pPr>
        <w:tabs>
          <w:tab w:val="left" w:pos="567"/>
        </w:tabs>
        <w:ind w:firstLine="709"/>
        <w:jc w:val="both"/>
        <w:rPr>
          <w:rFonts w:ascii="PT Astra Serif" w:hAnsi="PT Astra Serif"/>
          <w:color w:val="000000"/>
        </w:rPr>
      </w:pPr>
      <w:r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4C006D">
        <w:rPr>
          <w:rFonts w:ascii="PT Astra Serif" w:hAnsi="PT Astra Serif"/>
        </w:rPr>
        <w:t xml:space="preserve">598 119 </w:t>
      </w:r>
      <w:r w:rsidR="007474F6" w:rsidRPr="00026280">
        <w:rPr>
          <w:rFonts w:ascii="PT Astra Serif" w:hAnsi="PT Astra Serif"/>
          <w:color w:val="000000"/>
        </w:rPr>
        <w:t xml:space="preserve">кв. м, с кадастровым номером </w:t>
      </w:r>
      <w:r w:rsidR="004C006D" w:rsidRPr="00FE0241">
        <w:rPr>
          <w:rFonts w:ascii="PT Astra Serif" w:hAnsi="PT Astra Serif"/>
          <w:bCs/>
        </w:rPr>
        <w:t>66:60:0</w:t>
      </w:r>
      <w:r w:rsidR="004C006D">
        <w:rPr>
          <w:rFonts w:ascii="PT Astra Serif" w:hAnsi="PT Astra Serif"/>
          <w:bCs/>
        </w:rPr>
        <w:t>101001</w:t>
      </w:r>
      <w:r w:rsidR="004C006D" w:rsidRPr="00FE0241">
        <w:rPr>
          <w:rFonts w:ascii="PT Astra Serif" w:hAnsi="PT Astra Serif"/>
          <w:bCs/>
        </w:rPr>
        <w:t>:</w:t>
      </w:r>
      <w:r w:rsidR="004C006D">
        <w:rPr>
          <w:rFonts w:ascii="PT Astra Serif" w:hAnsi="PT Astra Serif"/>
          <w:bCs/>
        </w:rPr>
        <w:t>41</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Североуральский городской округ, </w:t>
      </w:r>
      <w:r w:rsidR="004C006D" w:rsidRPr="004C006D">
        <w:rPr>
          <w:rFonts w:ascii="PT Astra Serif" w:hAnsi="PT Astra Serif"/>
        </w:rPr>
        <w:t xml:space="preserve">примерно в 52 километрах северо-западнее города Североуральска, у восточного подножья </w:t>
      </w:r>
      <w:proofErr w:type="spellStart"/>
      <w:r w:rsidR="004C006D" w:rsidRPr="004C006D">
        <w:rPr>
          <w:rFonts w:ascii="PT Astra Serif" w:hAnsi="PT Astra Serif"/>
        </w:rPr>
        <w:t>Шемурского</w:t>
      </w:r>
      <w:proofErr w:type="spellEnd"/>
      <w:r w:rsidR="004C006D" w:rsidRPr="004C006D">
        <w:rPr>
          <w:rFonts w:ascii="PT Astra Serif" w:hAnsi="PT Astra Serif"/>
        </w:rPr>
        <w:t xml:space="preserve"> хребта</w:t>
      </w:r>
      <w:r w:rsidR="007474F6" w:rsidRPr="004C006D">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2A42E8">
      <w:pPr>
        <w:ind w:firstLine="709"/>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4E4280" w:rsidRPr="004E4280">
        <w:rPr>
          <w:rFonts w:ascii="PT Astra Serif" w:hAnsi="PT Astra Serif"/>
        </w:rPr>
        <w:t xml:space="preserve">ПН-2 (производственная зона </w:t>
      </w:r>
      <w:r w:rsidR="004E4280" w:rsidRPr="004E4280">
        <w:rPr>
          <w:rFonts w:ascii="PT Astra Serif" w:hAnsi="PT Astra Serif"/>
          <w:lang w:val="en-US"/>
        </w:rPr>
        <w:t>II</w:t>
      </w:r>
      <w:r w:rsidR="004E4280" w:rsidRPr="004E4280">
        <w:rPr>
          <w:rFonts w:ascii="PT Astra Serif" w:hAnsi="PT Astra Serif"/>
        </w:rPr>
        <w:t xml:space="preserve"> класса)</w:t>
      </w:r>
      <w:r w:rsidR="00E255C0" w:rsidRPr="00743DA5">
        <w:rPr>
          <w:rFonts w:ascii="PT Astra Serif" w:hAnsi="PT Astra Serif"/>
        </w:rPr>
        <w:t xml:space="preserve"> с разрешенным использованием - «</w:t>
      </w:r>
      <w:r w:rsidR="004C006D">
        <w:rPr>
          <w:rStyle w:val="a6"/>
          <w:rFonts w:ascii="PT Astra Serif" w:hAnsi="PT Astra Serif"/>
          <w:b w:val="0"/>
          <w:shd w:val="clear" w:color="auto" w:fill="FFFFFF"/>
        </w:rPr>
        <w:t>склады</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p>
    <w:p w:rsidR="00307C43" w:rsidRPr="00A76BF3" w:rsidRDefault="00DC4569" w:rsidP="002A42E8">
      <w:pPr>
        <w:ind w:firstLine="709"/>
        <w:jc w:val="both"/>
        <w:rPr>
          <w:rFonts w:ascii="PT Astra Serif" w:hAnsi="PT Astra Serif"/>
          <w:color w:val="FF0000"/>
        </w:rPr>
      </w:pPr>
      <w:r>
        <w:t>-</w:t>
      </w:r>
      <w:r w:rsidRPr="003D7D7B">
        <w:t xml:space="preserve"> </w:t>
      </w:r>
      <w:r>
        <w:t>предприятия и производства с санитарно-защитной зоной 500 метров</w:t>
      </w:r>
      <w:r w:rsidRPr="003D7D7B">
        <w:t>.</w:t>
      </w:r>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 xml:space="preserve">ского округа от </w:t>
      </w:r>
      <w:r w:rsidR="00B129B5" w:rsidRPr="00795305">
        <w:rPr>
          <w:rFonts w:ascii="PT Astra Serif" w:hAnsi="PT Astra Serif"/>
          <w:color w:val="000000"/>
          <w:sz w:val="26"/>
          <w:szCs w:val="26"/>
        </w:rPr>
        <w:t>21.12.2012</w:t>
      </w:r>
      <w:r w:rsidR="00070DC0">
        <w:rPr>
          <w:rFonts w:ascii="PT Astra Serif" w:hAnsi="PT Astra Serif"/>
        </w:rPr>
        <w:t xml:space="preserve"> №</w:t>
      </w:r>
      <w:r w:rsidR="002A42E8">
        <w:rPr>
          <w:rFonts w:ascii="PT Astra Serif" w:hAnsi="PT Astra Serif"/>
        </w:rPr>
        <w:t xml:space="preserve"> </w:t>
      </w:r>
      <w:r w:rsidR="00070DC0">
        <w:rPr>
          <w:rFonts w:ascii="PT Astra Serif" w:hAnsi="PT Astra Serif"/>
        </w:rPr>
        <w:t>152</w:t>
      </w:r>
      <w:r w:rsidR="00252D0F">
        <w:rPr>
          <w:rFonts w:ascii="PT Astra Serif" w:hAnsi="PT Astra Serif"/>
        </w:rPr>
        <w:t>:</w:t>
      </w:r>
    </w:p>
    <w:p w:rsidR="00DC4569" w:rsidRDefault="00DC4569" w:rsidP="00873C41">
      <w:pPr>
        <w:ind w:firstLine="709"/>
        <w:jc w:val="both"/>
        <w:rPr>
          <w:rFonts w:ascii="PT Astra Serif" w:hAnsi="PT Astra Serif"/>
        </w:rPr>
      </w:pPr>
    </w:p>
    <w:tbl>
      <w:tblPr>
        <w:tblStyle w:val="a7"/>
        <w:tblW w:w="9923" w:type="dxa"/>
        <w:tblInd w:w="-5" w:type="dxa"/>
        <w:tblLayout w:type="fixed"/>
        <w:tblLook w:val="04A0" w:firstRow="1" w:lastRow="0" w:firstColumn="1" w:lastColumn="0" w:noHBand="0" w:noVBand="1"/>
      </w:tblPr>
      <w:tblGrid>
        <w:gridCol w:w="993"/>
        <w:gridCol w:w="1701"/>
        <w:gridCol w:w="850"/>
        <w:gridCol w:w="1559"/>
        <w:gridCol w:w="2127"/>
        <w:gridCol w:w="1417"/>
        <w:gridCol w:w="1276"/>
      </w:tblGrid>
      <w:tr w:rsidR="00E65D3A" w:rsidRPr="00026280" w:rsidTr="002A42E8">
        <w:tc>
          <w:tcPr>
            <w:tcW w:w="993" w:type="dxa"/>
          </w:tcPr>
          <w:p w:rsidR="00AD1C81" w:rsidRPr="00026280" w:rsidRDefault="002A42E8" w:rsidP="00F15429">
            <w:pPr>
              <w:jc w:val="both"/>
              <w:rPr>
                <w:rFonts w:ascii="PT Astra Serif" w:hAnsi="PT Astra Serif"/>
                <w:sz w:val="20"/>
                <w:szCs w:val="20"/>
              </w:rPr>
            </w:pPr>
            <w:proofErr w:type="spellStart"/>
            <w:r>
              <w:rPr>
                <w:rFonts w:ascii="PT Astra Serif" w:hAnsi="PT Astra Serif"/>
                <w:sz w:val="20"/>
                <w:szCs w:val="20"/>
              </w:rPr>
              <w:lastRenderedPageBreak/>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01"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850"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559" w:type="dxa"/>
          </w:tcPr>
          <w:p w:rsidR="00F15429" w:rsidRPr="00026280" w:rsidRDefault="00AD1C81" w:rsidP="002A42E8">
            <w:pPr>
              <w:rPr>
                <w:rFonts w:ascii="PT Astra Serif" w:hAnsi="PT Astra Serif"/>
                <w:sz w:val="20"/>
                <w:szCs w:val="20"/>
              </w:rPr>
            </w:pPr>
            <w:r w:rsidRPr="00026280">
              <w:rPr>
                <w:rFonts w:ascii="PT Astra Serif" w:hAnsi="PT Astra Serif"/>
                <w:sz w:val="20"/>
                <w:szCs w:val="20"/>
              </w:rPr>
              <w:t>Максимальная площадь ЗУ (га)</w:t>
            </w:r>
          </w:p>
        </w:tc>
        <w:tc>
          <w:tcPr>
            <w:tcW w:w="2127" w:type="dxa"/>
          </w:tcPr>
          <w:p w:rsidR="00F15429" w:rsidRPr="00026280" w:rsidRDefault="00AD1C81" w:rsidP="002A42E8">
            <w:pPr>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417" w:type="dxa"/>
          </w:tcPr>
          <w:p w:rsidR="00F15429" w:rsidRPr="00026280" w:rsidRDefault="00E65D3A" w:rsidP="002A42E8">
            <w:pPr>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127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C56B8A" w:rsidRPr="00026280" w:rsidTr="002A42E8">
        <w:tc>
          <w:tcPr>
            <w:tcW w:w="993" w:type="dxa"/>
          </w:tcPr>
          <w:p w:rsidR="00C56B8A" w:rsidRPr="007B3272" w:rsidRDefault="00C56B8A" w:rsidP="00C56B8A">
            <w:pPr>
              <w:spacing w:line="256" w:lineRule="auto"/>
              <w:jc w:val="center"/>
              <w:rPr>
                <w:rFonts w:ascii="PT Astra Serif" w:hAnsi="PT Astra Serif" w:cs="Arial"/>
                <w:sz w:val="20"/>
                <w:szCs w:val="20"/>
              </w:rPr>
            </w:pPr>
            <w:r w:rsidRPr="007B3272">
              <w:rPr>
                <w:rFonts w:ascii="PT Astra Serif" w:hAnsi="PT Astra Serif" w:cs="Arial"/>
                <w:sz w:val="20"/>
                <w:szCs w:val="20"/>
              </w:rPr>
              <w:t>ПН-2</w:t>
            </w:r>
          </w:p>
        </w:tc>
        <w:tc>
          <w:tcPr>
            <w:tcW w:w="1701" w:type="dxa"/>
          </w:tcPr>
          <w:p w:rsidR="00C56B8A" w:rsidRPr="007B3272" w:rsidRDefault="00C56B8A" w:rsidP="00C56B8A">
            <w:pPr>
              <w:spacing w:line="256" w:lineRule="auto"/>
              <w:jc w:val="both"/>
              <w:rPr>
                <w:rFonts w:ascii="PT Astra Serif" w:hAnsi="PT Astra Serif" w:cs="Arial"/>
                <w:sz w:val="20"/>
                <w:szCs w:val="20"/>
              </w:rPr>
            </w:pPr>
            <w:r w:rsidRPr="007B3272">
              <w:rPr>
                <w:rFonts w:ascii="PT Astra Serif" w:hAnsi="PT Astra Serif" w:cs="Arial"/>
                <w:sz w:val="20"/>
                <w:szCs w:val="20"/>
              </w:rPr>
              <w:t>Производственная зона II класса</w:t>
            </w:r>
          </w:p>
        </w:tc>
        <w:tc>
          <w:tcPr>
            <w:tcW w:w="850"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0,10</w:t>
            </w:r>
          </w:p>
        </w:tc>
        <w:tc>
          <w:tcPr>
            <w:tcW w:w="1559"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200,00</w:t>
            </w:r>
          </w:p>
        </w:tc>
        <w:tc>
          <w:tcPr>
            <w:tcW w:w="2127"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3</w:t>
            </w:r>
          </w:p>
        </w:tc>
        <w:tc>
          <w:tcPr>
            <w:tcW w:w="1417"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80</w:t>
            </w:r>
          </w:p>
        </w:tc>
        <w:tc>
          <w:tcPr>
            <w:tcW w:w="1276"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D43884" w:rsidRPr="00026280">
        <w:rPr>
          <w:rFonts w:ascii="PT Astra Serif" w:hAnsi="PT Astra Serif"/>
        </w:rPr>
        <w:t>«</w:t>
      </w:r>
      <w:r w:rsidR="008A64C9">
        <w:rPr>
          <w:rStyle w:val="a6"/>
          <w:rFonts w:ascii="PT Astra Serif" w:hAnsi="PT Astra Serif"/>
          <w:b w:val="0"/>
          <w:shd w:val="clear" w:color="auto" w:fill="FFFFFF"/>
        </w:rPr>
        <w:t>склады</w:t>
      </w:r>
      <w:r w:rsidR="00D43884" w:rsidRPr="00026280">
        <w:rPr>
          <w:rFonts w:ascii="PT Astra Serif" w:hAnsi="PT Astra Serif"/>
        </w:rPr>
        <w:t>»</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w:t>
      </w:r>
      <w:r w:rsidR="008A64C9">
        <w:rPr>
          <w:rFonts w:ascii="PT Astra Serif" w:hAnsi="PT Astra Serif"/>
        </w:rPr>
        <w:t>промышленности</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3643FF" w:rsidRDefault="00483763" w:rsidP="008A64C9">
      <w:pPr>
        <w:ind w:firstLine="709"/>
        <w:jc w:val="both"/>
        <w:rPr>
          <w:rFonts w:ascii="PT Astra Serif" w:hAnsi="PT Astra Serif"/>
        </w:rPr>
      </w:pPr>
      <w:r w:rsidRPr="00026280">
        <w:rPr>
          <w:rFonts w:ascii="PT Astra Serif" w:hAnsi="PT Astra Serif"/>
        </w:rPr>
        <w:t xml:space="preserve">- </w:t>
      </w:r>
      <w:r w:rsidR="00033442">
        <w:rPr>
          <w:rFonts w:ascii="PT Astra Serif" w:hAnsi="PT Astra Serif"/>
        </w:rPr>
        <w:t xml:space="preserve">к сетям инженерно-технического обеспечения: </w:t>
      </w:r>
      <w:r w:rsidR="008A64C9">
        <w:rPr>
          <w:rFonts w:ascii="PT Astra Serif" w:hAnsi="PT Astra Serif"/>
        </w:rPr>
        <w:t>в границах данного земельного участка инженерных сетей: водопровода, канализации, тепловых сетей, принадлежащих МУП «</w:t>
      </w:r>
      <w:proofErr w:type="spellStart"/>
      <w:r w:rsidR="008A64C9">
        <w:rPr>
          <w:rFonts w:ascii="PT Astra Serif" w:hAnsi="PT Astra Serif"/>
        </w:rPr>
        <w:t>Комэнергоресурс</w:t>
      </w:r>
      <w:proofErr w:type="spellEnd"/>
      <w:r w:rsidR="008A64C9">
        <w:rPr>
          <w:rFonts w:ascii="PT Astra Serif" w:hAnsi="PT Astra Serif"/>
        </w:rPr>
        <w:t>» нет</w:t>
      </w:r>
      <w:r w:rsidR="0030517F" w:rsidRPr="003643FF">
        <w:rPr>
          <w:rFonts w:ascii="PT Astra Serif" w:hAnsi="PT Astra Serif"/>
        </w:rPr>
        <w:t>;</w:t>
      </w:r>
    </w:p>
    <w:p w:rsidR="00DE0F4F" w:rsidRPr="00DE0F4F" w:rsidRDefault="0030517F" w:rsidP="008A64C9">
      <w:pPr>
        <w:ind w:firstLine="709"/>
        <w:jc w:val="both"/>
        <w:rPr>
          <w:rFonts w:ascii="PT Astra Serif" w:hAnsi="PT Astra Serif"/>
        </w:rPr>
      </w:pPr>
      <w:r w:rsidRPr="00DE0F4F">
        <w:rPr>
          <w:rFonts w:ascii="PT Astra Serif" w:hAnsi="PT Astra Serif"/>
        </w:rPr>
        <w:t xml:space="preserve">- </w:t>
      </w:r>
      <w:r w:rsidR="00033442" w:rsidRPr="00DE0F4F">
        <w:rPr>
          <w:rFonts w:ascii="PT Astra Serif" w:hAnsi="PT Astra Serif"/>
        </w:rPr>
        <w:t xml:space="preserve">к </w:t>
      </w:r>
      <w:r w:rsidR="00033442">
        <w:rPr>
          <w:rFonts w:ascii="PT Astra Serif" w:hAnsi="PT Astra Serif"/>
        </w:rPr>
        <w:t>электрическим</w:t>
      </w:r>
      <w:r w:rsidR="00033442" w:rsidRPr="00DE0F4F">
        <w:rPr>
          <w:rFonts w:ascii="PT Astra Serif" w:hAnsi="PT Astra Serif"/>
        </w:rPr>
        <w:t xml:space="preserve"> сетям</w:t>
      </w:r>
      <w:r w:rsidR="00033442">
        <w:rPr>
          <w:rFonts w:ascii="PT Astra Serif" w:hAnsi="PT Astra Serif"/>
        </w:rPr>
        <w:t xml:space="preserve">: </w:t>
      </w:r>
      <w:r w:rsidR="008A64C9">
        <w:rPr>
          <w:rFonts w:ascii="PT Astra Serif" w:hAnsi="PT Astra Serif"/>
        </w:rPr>
        <w:t>техническая возможность присоединения объектов капитального строительства на данном земельном участке от электрических сетей Североуральского РКЭС отсутствует</w:t>
      </w:r>
      <w:r w:rsidR="00DE0F4F" w:rsidRPr="00DE0F4F">
        <w:rPr>
          <w:rFonts w:ascii="PT Astra Serif" w:hAnsi="PT Astra Serif"/>
        </w:rPr>
        <w:t>.</w:t>
      </w:r>
    </w:p>
    <w:p w:rsidR="00CE5F0B" w:rsidRPr="00DE0F4F" w:rsidRDefault="00007E83" w:rsidP="001547E4">
      <w:pPr>
        <w:ind w:firstLine="709"/>
        <w:jc w:val="both"/>
        <w:rPr>
          <w:rFonts w:ascii="PT Astra Serif" w:hAnsi="PT Astra Serif"/>
        </w:rPr>
      </w:pPr>
      <w:r w:rsidRPr="00DE0F4F">
        <w:rPr>
          <w:rFonts w:ascii="PT Astra Serif" w:hAnsi="PT Astra Serif"/>
        </w:rPr>
        <w:t xml:space="preserve">- </w:t>
      </w:r>
      <w:r w:rsidR="00A9119B" w:rsidRPr="00DE0F4F">
        <w:rPr>
          <w:rFonts w:ascii="PT Astra Serif" w:hAnsi="PT Astra Serif"/>
        </w:rPr>
        <w:t xml:space="preserve"> </w:t>
      </w:r>
      <w:r w:rsidRPr="00DE0F4F">
        <w:rPr>
          <w:rFonts w:ascii="PT Astra Serif" w:hAnsi="PT Astra Serif"/>
        </w:rPr>
        <w:t xml:space="preserve">к </w:t>
      </w:r>
      <w:r w:rsidR="00281099" w:rsidRPr="00DE0F4F">
        <w:rPr>
          <w:rFonts w:ascii="PT Astra Serif" w:hAnsi="PT Astra Serif"/>
        </w:rPr>
        <w:t>газовы</w:t>
      </w:r>
      <w:r w:rsidRPr="00DE0F4F">
        <w:rPr>
          <w:rFonts w:ascii="PT Astra Serif" w:hAnsi="PT Astra Serif"/>
        </w:rPr>
        <w:t>м</w:t>
      </w:r>
      <w:r w:rsidR="00281099" w:rsidRPr="00DE0F4F">
        <w:rPr>
          <w:rFonts w:ascii="PT Astra Serif" w:hAnsi="PT Astra Serif"/>
        </w:rPr>
        <w:t xml:space="preserve"> сет</w:t>
      </w:r>
      <w:r w:rsidRPr="00DE0F4F">
        <w:rPr>
          <w:rFonts w:ascii="PT Astra Serif" w:hAnsi="PT Astra Serif"/>
        </w:rPr>
        <w:t>ям</w:t>
      </w:r>
      <w:r w:rsidR="00CE5F0B" w:rsidRPr="00DE0F4F">
        <w:rPr>
          <w:rFonts w:ascii="PT Astra Serif" w:hAnsi="PT Astra Serif"/>
        </w:rPr>
        <w:t>:</w:t>
      </w:r>
      <w:r w:rsidR="00281099" w:rsidRPr="00DE0F4F">
        <w:rPr>
          <w:rFonts w:ascii="PT Astra Serif" w:hAnsi="PT Astra Serif"/>
        </w:rPr>
        <w:t xml:space="preserve"> </w:t>
      </w:r>
      <w:r w:rsidR="00C25E3E" w:rsidRPr="00DE0F4F">
        <w:rPr>
          <w:rFonts w:ascii="PT Astra Serif" w:hAnsi="PT Astra Serif"/>
        </w:rPr>
        <w:t xml:space="preserve">возможность технологического присоединения </w:t>
      </w:r>
      <w:r w:rsidR="00464376" w:rsidRPr="00DE0F4F">
        <w:rPr>
          <w:rFonts w:ascii="PT Astra Serif" w:hAnsi="PT Astra Serif"/>
        </w:rPr>
        <w:t>отсутствует</w:t>
      </w:r>
      <w:r w:rsidR="00281099" w:rsidRPr="00DE0F4F">
        <w:rPr>
          <w:rFonts w:ascii="PT Astra Serif" w:hAnsi="PT Astra Serif"/>
        </w:rPr>
        <w:t xml:space="preserve">. </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от </w:t>
      </w:r>
      <w:r w:rsidRPr="00026280">
        <w:rPr>
          <w:rFonts w:ascii="PT Astra Serif" w:hAnsi="PT Astra Serif"/>
        </w:rPr>
        <w:t xml:space="preserve">ресурсоснабжающих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A42E8">
        <w:rPr>
          <w:rFonts w:ascii="PT Astra Serif" w:hAnsi="PT Astra Serif"/>
        </w:rPr>
        <w:t xml:space="preserve"> </w:t>
      </w:r>
      <w:r w:rsidR="00893C1D">
        <w:rPr>
          <w:rFonts w:ascii="PT Astra Serif" w:hAnsi="PT Astra Serif"/>
        </w:rPr>
        <w:t>990784</w:t>
      </w:r>
      <w:r w:rsidR="00893C1D" w:rsidRPr="00FE0241">
        <w:rPr>
          <w:rFonts w:ascii="PT Astra Serif" w:hAnsi="PT Astra Serif"/>
        </w:rPr>
        <w:t xml:space="preserve"> (</w:t>
      </w:r>
      <w:r w:rsidR="00893C1D">
        <w:rPr>
          <w:rFonts w:ascii="PT Astra Serif" w:hAnsi="PT Astra Serif"/>
        </w:rPr>
        <w:t>Девятьсот девяноста тысяч семьсот восемьдесят четыре</w:t>
      </w:r>
      <w:r w:rsidR="00893C1D" w:rsidRPr="00FE0241">
        <w:rPr>
          <w:rFonts w:ascii="PT Astra Serif" w:hAnsi="PT Astra Serif"/>
        </w:rPr>
        <w:t>) рубл</w:t>
      </w:r>
      <w:r w:rsidR="00893C1D">
        <w:rPr>
          <w:rFonts w:ascii="PT Astra Serif" w:hAnsi="PT Astra Serif"/>
        </w:rPr>
        <w:t>я</w:t>
      </w:r>
      <w:r w:rsidR="00893C1D" w:rsidRPr="00FE0241">
        <w:rPr>
          <w:rFonts w:ascii="PT Astra Serif" w:hAnsi="PT Astra Serif"/>
        </w:rPr>
        <w:t xml:space="preserve"> </w:t>
      </w:r>
      <w:r w:rsidR="00893C1D">
        <w:rPr>
          <w:rFonts w:ascii="PT Astra Serif" w:hAnsi="PT Astra Serif"/>
        </w:rPr>
        <w:t>12</w:t>
      </w:r>
      <w:r w:rsidR="00893C1D" w:rsidRPr="00FE0241">
        <w:rPr>
          <w:rFonts w:ascii="PT Astra Serif" w:hAnsi="PT Astra Serif"/>
        </w:rPr>
        <w:t xml:space="preserve"> копе</w:t>
      </w:r>
      <w:r w:rsidR="00893C1D">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893C1D">
        <w:rPr>
          <w:rFonts w:ascii="PT Astra Serif" w:hAnsi="PT Astra Serif"/>
        </w:rPr>
        <w:t>29723</w:t>
      </w:r>
      <w:r w:rsidR="00893C1D" w:rsidRPr="00FE0241">
        <w:rPr>
          <w:rFonts w:ascii="PT Astra Serif" w:hAnsi="PT Astra Serif"/>
        </w:rPr>
        <w:t xml:space="preserve"> (</w:t>
      </w:r>
      <w:r w:rsidR="00893C1D">
        <w:rPr>
          <w:rFonts w:ascii="PT Astra Serif" w:hAnsi="PT Astra Serif"/>
        </w:rPr>
        <w:t>Двадцать девять тысяч семьсот двадцать три</w:t>
      </w:r>
      <w:r w:rsidR="00893C1D" w:rsidRPr="00FE0241">
        <w:rPr>
          <w:rFonts w:ascii="PT Astra Serif" w:hAnsi="PT Astra Serif"/>
        </w:rPr>
        <w:t>) рубл</w:t>
      </w:r>
      <w:r w:rsidR="00893C1D">
        <w:rPr>
          <w:rFonts w:ascii="PT Astra Serif" w:hAnsi="PT Astra Serif"/>
        </w:rPr>
        <w:t>я</w:t>
      </w:r>
      <w:r w:rsidR="00893C1D" w:rsidRPr="00FE0241">
        <w:rPr>
          <w:rFonts w:ascii="PT Astra Serif" w:hAnsi="PT Astra Serif"/>
        </w:rPr>
        <w:t xml:space="preserve"> </w:t>
      </w:r>
      <w:r w:rsidR="00893C1D">
        <w:rPr>
          <w:rFonts w:ascii="PT Astra Serif" w:hAnsi="PT Astra Serif"/>
        </w:rPr>
        <w:t>52</w:t>
      </w:r>
      <w:r w:rsidR="00893C1D" w:rsidRPr="00FE0241">
        <w:rPr>
          <w:rFonts w:ascii="PT Astra Serif" w:hAnsi="PT Astra Serif"/>
        </w:rPr>
        <w:t xml:space="preserve"> копе</w:t>
      </w:r>
      <w:r w:rsidR="00893C1D">
        <w:rPr>
          <w:rFonts w:ascii="PT Astra Serif" w:hAnsi="PT Astra Serif"/>
        </w:rPr>
        <w:t>йки</w:t>
      </w:r>
      <w:r w:rsidR="007474F6" w:rsidRPr="00026280">
        <w:rPr>
          <w:rFonts w:ascii="PT Astra Serif" w:hAnsi="PT Astra Serif"/>
        </w:rPr>
        <w:t>;</w:t>
      </w:r>
    </w:p>
    <w:p w:rsidR="00CA0FA0" w:rsidRPr="00026280" w:rsidRDefault="00CA0FA0" w:rsidP="002A42E8">
      <w:pPr>
        <w:autoSpaceDE w:val="0"/>
        <w:autoSpaceDN w:val="0"/>
        <w:adjustRightInd w:val="0"/>
        <w:ind w:firstLine="709"/>
        <w:jc w:val="both"/>
        <w:rPr>
          <w:rFonts w:ascii="PT Astra Serif" w:hAnsi="PT Astra Serif"/>
          <w:b/>
        </w:rPr>
      </w:pPr>
      <w:r w:rsidRPr="00026280">
        <w:rPr>
          <w:rFonts w:ascii="PT Astra Serif" w:hAnsi="PT Astra Serif"/>
          <w:b/>
        </w:rPr>
        <w:t xml:space="preserve">7. </w:t>
      </w:r>
      <w:r w:rsidRPr="00026280">
        <w:rPr>
          <w:rFonts w:ascii="PT Astra Serif" w:eastAsia="Calibri" w:hAnsi="PT Astra Serif"/>
          <w:b/>
          <w:bCs/>
        </w:rPr>
        <w:t>Заявка на участие в аукционе по установленной в извещении о проведении аукциона фо</w:t>
      </w:r>
      <w:r w:rsidR="00ED1BA5">
        <w:rPr>
          <w:rFonts w:ascii="PT Astra Serif" w:eastAsia="Calibri" w:hAnsi="PT Astra Serif"/>
          <w:b/>
          <w:bCs/>
        </w:rPr>
        <w:t xml:space="preserve">рме подается в письменной форме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BB71F7" w:rsidRPr="00F17658">
        <w:rPr>
          <w:rFonts w:ascii="PT Astra Serif" w:hAnsi="PT Astra Serif"/>
        </w:rPr>
        <w:t>06.02</w:t>
      </w:r>
      <w:r w:rsidR="0008777B" w:rsidRPr="00F17658">
        <w:rPr>
          <w:rFonts w:ascii="PT Astra Serif" w:hAnsi="PT Astra Serif"/>
        </w:rPr>
        <w:t>.</w:t>
      </w:r>
      <w:r w:rsidRPr="00F17658">
        <w:rPr>
          <w:rFonts w:ascii="PT Astra Serif" w:hAnsi="PT Astra Serif"/>
        </w:rPr>
        <w:t>20</w:t>
      </w:r>
      <w:r w:rsidR="003307ED" w:rsidRPr="00F17658">
        <w:rPr>
          <w:rFonts w:ascii="PT Astra Serif" w:hAnsi="PT Astra Serif"/>
        </w:rPr>
        <w:t>20</w:t>
      </w:r>
      <w:r w:rsidRPr="00F17658">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BB71F7" w:rsidRPr="00F17658">
        <w:rPr>
          <w:rFonts w:ascii="PT Astra Serif" w:hAnsi="PT Astra Serif"/>
        </w:rPr>
        <w:t>06.03</w:t>
      </w:r>
      <w:r w:rsidR="0008777B" w:rsidRPr="00F17658">
        <w:rPr>
          <w:rFonts w:ascii="PT Astra Serif" w:hAnsi="PT Astra Serif"/>
        </w:rPr>
        <w:t>.</w:t>
      </w:r>
      <w:r w:rsidRPr="00F17658">
        <w:rPr>
          <w:rFonts w:ascii="PT Astra Serif" w:hAnsi="PT Astra Serif"/>
        </w:rPr>
        <w:t>20</w:t>
      </w:r>
      <w:r w:rsidR="003307ED" w:rsidRPr="00F17658">
        <w:rPr>
          <w:rFonts w:ascii="PT Astra Serif" w:hAnsi="PT Astra Serif"/>
        </w:rPr>
        <w:t>20</w:t>
      </w:r>
      <w:r w:rsidRPr="00F17658">
        <w:rPr>
          <w:rFonts w:ascii="PT Astra Serif" w:hAnsi="PT Astra Serif"/>
        </w:rPr>
        <w:t xml:space="preserve"> </w:t>
      </w:r>
      <w:r w:rsidRPr="00026280">
        <w:rPr>
          <w:rFonts w:ascii="PT Astra Serif" w:hAnsi="PT Astra Serif"/>
        </w:rPr>
        <w:t>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BB71F7" w:rsidRPr="00F17658">
        <w:rPr>
          <w:rFonts w:ascii="PT Astra Serif" w:hAnsi="PT Astra Serif"/>
        </w:rPr>
        <w:t>06.03</w:t>
      </w:r>
      <w:r w:rsidR="0008777B" w:rsidRPr="00F17658">
        <w:rPr>
          <w:rFonts w:ascii="PT Astra Serif" w:hAnsi="PT Astra Serif"/>
        </w:rPr>
        <w:t>.</w:t>
      </w:r>
      <w:r w:rsidRPr="00F17658">
        <w:rPr>
          <w:rFonts w:ascii="PT Astra Serif" w:hAnsi="PT Astra Serif"/>
        </w:rPr>
        <w:t>20</w:t>
      </w:r>
      <w:r w:rsidR="003307ED" w:rsidRPr="00F17658">
        <w:rPr>
          <w:rFonts w:ascii="PT Astra Serif" w:hAnsi="PT Astra Serif"/>
        </w:rPr>
        <w:t>20</w:t>
      </w:r>
      <w:r w:rsidRPr="00F17658">
        <w:rPr>
          <w:rFonts w:ascii="PT Astra Serif" w:hAnsi="PT Astra Serif"/>
        </w:rPr>
        <w:t xml:space="preserve"> </w:t>
      </w:r>
      <w:r w:rsidRPr="00026280">
        <w:rPr>
          <w:rFonts w:ascii="PT Astra Serif" w:hAnsi="PT Astra Serif"/>
        </w:rPr>
        <w:t>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0A271F" w:rsidRPr="00B36648" w:rsidRDefault="000A271F" w:rsidP="000A271F">
      <w:pPr>
        <w:ind w:firstLine="709"/>
        <w:jc w:val="both"/>
        <w:rPr>
          <w:rFonts w:ascii="PT Astra Serif" w:hAnsi="PT Astra Serif"/>
        </w:rPr>
      </w:pPr>
      <w:r w:rsidRPr="00B36648">
        <w:rPr>
          <w:rFonts w:ascii="PT Astra Serif" w:hAnsi="PT Astra Serif"/>
        </w:rPr>
        <w:t>1) заявка на участие в аукционе (в установленной форме) в 2-х экземплярах, с указанием банковских реквизитов счета для возврата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2)  документы, подтверждающие внесение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реквизиты для платежных документов:</w:t>
      </w:r>
    </w:p>
    <w:p w:rsidR="000A271F" w:rsidRPr="00B36648" w:rsidRDefault="000A271F" w:rsidP="000A271F">
      <w:pPr>
        <w:ind w:firstLine="709"/>
        <w:jc w:val="both"/>
        <w:rPr>
          <w:rFonts w:ascii="PT Astra Serif" w:hAnsi="PT Astra Serif"/>
        </w:rPr>
      </w:pPr>
      <w:r w:rsidRPr="00B36648">
        <w:rPr>
          <w:rFonts w:ascii="PT Astra Serif" w:hAnsi="PT Astra Serif"/>
        </w:rPr>
        <w:t xml:space="preserve">Получатель: Финансовое управление </w:t>
      </w:r>
      <w:r w:rsidRPr="00B36648">
        <w:rPr>
          <w:rFonts w:ascii="PT Astra Serif" w:hAnsi="PT Astra Serif"/>
          <w:b/>
        </w:rPr>
        <w:t>ИНН 6631010080,</w:t>
      </w:r>
      <w:r w:rsidRPr="00B36648">
        <w:rPr>
          <w:rFonts w:ascii="PT Astra Serif" w:hAnsi="PT Astra Serif"/>
        </w:rPr>
        <w:t xml:space="preserve"> </w:t>
      </w:r>
      <w:r w:rsidRPr="00B36648">
        <w:rPr>
          <w:rFonts w:ascii="PT Astra Serif" w:hAnsi="PT Astra Serif"/>
          <w:b/>
        </w:rPr>
        <w:t xml:space="preserve">КПП 661701001 </w:t>
      </w:r>
    </w:p>
    <w:p w:rsidR="000A271F" w:rsidRPr="00B36648" w:rsidRDefault="000A271F" w:rsidP="000A271F">
      <w:pPr>
        <w:ind w:firstLine="709"/>
        <w:jc w:val="both"/>
        <w:rPr>
          <w:rFonts w:ascii="PT Astra Serif" w:hAnsi="PT Astra Serif"/>
          <w:b/>
        </w:rPr>
      </w:pPr>
      <w:r w:rsidRPr="00B36648">
        <w:rPr>
          <w:rFonts w:ascii="PT Astra Serif" w:hAnsi="PT Astra Serif"/>
        </w:rPr>
        <w:t xml:space="preserve">Банк получателя: </w:t>
      </w:r>
      <w:r w:rsidRPr="00B36648">
        <w:rPr>
          <w:rFonts w:ascii="PT Astra Serif" w:hAnsi="PT Astra Serif"/>
          <w:b/>
        </w:rPr>
        <w:t>Уральский банк ОАО «Сбербанк России» г. Екатеринбург</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р/с 40302810216545000073 </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к/с 30101810500000000674 </w:t>
      </w:r>
    </w:p>
    <w:p w:rsidR="000A271F" w:rsidRPr="00B36648" w:rsidRDefault="000A271F" w:rsidP="000A271F">
      <w:pPr>
        <w:ind w:firstLine="709"/>
        <w:jc w:val="both"/>
        <w:rPr>
          <w:rFonts w:ascii="PT Astra Serif" w:hAnsi="PT Astra Serif"/>
          <w:b/>
        </w:rPr>
      </w:pPr>
      <w:r w:rsidRPr="00B36648">
        <w:rPr>
          <w:rFonts w:ascii="PT Astra Serif" w:hAnsi="PT Astra Serif"/>
          <w:b/>
        </w:rPr>
        <w:t>л/с 07901270490</w:t>
      </w:r>
    </w:p>
    <w:p w:rsidR="000A271F" w:rsidRPr="00B36648" w:rsidRDefault="000A271F" w:rsidP="000A271F">
      <w:pPr>
        <w:ind w:firstLine="709"/>
        <w:jc w:val="both"/>
        <w:rPr>
          <w:rFonts w:ascii="PT Astra Serif" w:hAnsi="PT Astra Serif"/>
          <w:b/>
        </w:rPr>
      </w:pPr>
      <w:r w:rsidRPr="00B36648">
        <w:rPr>
          <w:rFonts w:ascii="PT Astra Serif" w:hAnsi="PT Astra Serif"/>
          <w:b/>
        </w:rPr>
        <w:t>БИК 046577674</w:t>
      </w:r>
    </w:p>
    <w:p w:rsidR="00D7236A" w:rsidRPr="00026280" w:rsidRDefault="00501A60" w:rsidP="00D7236A">
      <w:pPr>
        <w:ind w:firstLine="709"/>
        <w:jc w:val="both"/>
        <w:rPr>
          <w:rFonts w:ascii="PT Astra Serif" w:hAnsi="PT Astra Serif"/>
          <w:color w:val="FF0000"/>
        </w:rPr>
      </w:pPr>
      <w:r w:rsidRPr="00026280">
        <w:rPr>
          <w:rFonts w:ascii="PT Astra Serif" w:hAnsi="PT Astra Serif"/>
          <w:color w:val="000000"/>
        </w:rPr>
        <w:lastRenderedPageBreak/>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r w:rsidR="00970F13">
        <w:rPr>
          <w:rFonts w:ascii="PT Astra Serif" w:hAnsi="PT Astra Serif"/>
          <w:bCs/>
          <w:color w:val="000000"/>
        </w:rPr>
        <w:t xml:space="preserve"> </w:t>
      </w: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015445" w:rsidRPr="00F17658">
        <w:rPr>
          <w:rFonts w:ascii="PT Astra Serif" w:hAnsi="PT Astra Serif"/>
        </w:rPr>
        <w:t>06.03</w:t>
      </w:r>
      <w:r w:rsidR="0008777B" w:rsidRPr="00F17658">
        <w:rPr>
          <w:rFonts w:ascii="PT Astra Serif" w:hAnsi="PT Astra Serif"/>
        </w:rPr>
        <w:t>.</w:t>
      </w:r>
      <w:r w:rsidR="00D7236A" w:rsidRPr="00F17658">
        <w:rPr>
          <w:rFonts w:ascii="PT Astra Serif" w:hAnsi="PT Astra Serif"/>
        </w:rPr>
        <w:t>20</w:t>
      </w:r>
      <w:r w:rsidR="003307ED" w:rsidRPr="00F17658">
        <w:rPr>
          <w:rFonts w:ascii="PT Astra Serif" w:hAnsi="PT Astra Serif"/>
        </w:rPr>
        <w:t>20</w:t>
      </w:r>
      <w:r w:rsidR="00D7236A" w:rsidRPr="00F17658">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AA416C" w:rsidP="002A42E8">
      <w:pPr>
        <w:tabs>
          <w:tab w:val="left" w:pos="426"/>
          <w:tab w:val="left" w:pos="709"/>
        </w:tabs>
        <w:ind w:firstLine="709"/>
        <w:jc w:val="both"/>
        <w:rPr>
          <w:rFonts w:ascii="PT Astra Serif" w:hAnsi="PT Astra Serif"/>
        </w:rPr>
      </w:pPr>
      <w:r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494E37">
        <w:rPr>
          <w:rFonts w:ascii="PT Astra Serif" w:hAnsi="PT Astra Serif"/>
        </w:rPr>
        <w:t>990</w:t>
      </w:r>
      <w:r w:rsidR="00F17658">
        <w:rPr>
          <w:rFonts w:ascii="PT Astra Serif" w:hAnsi="PT Astra Serif"/>
        </w:rPr>
        <w:t xml:space="preserve"> </w:t>
      </w:r>
      <w:r w:rsidR="00494E37">
        <w:rPr>
          <w:rFonts w:ascii="PT Astra Serif" w:hAnsi="PT Astra Serif"/>
        </w:rPr>
        <w:t>784</w:t>
      </w:r>
      <w:r w:rsidR="00494E37" w:rsidRPr="00FE0241">
        <w:rPr>
          <w:rFonts w:ascii="PT Astra Serif" w:hAnsi="PT Astra Serif"/>
        </w:rPr>
        <w:t xml:space="preserve"> (</w:t>
      </w:r>
      <w:r w:rsidR="00494E37">
        <w:rPr>
          <w:rFonts w:ascii="PT Astra Serif" w:hAnsi="PT Astra Serif"/>
        </w:rPr>
        <w:t>Девятьсот девяноста тысяч семьсот восемьдесят четыре</w:t>
      </w:r>
      <w:r w:rsidR="00494E37" w:rsidRPr="00FE0241">
        <w:rPr>
          <w:rFonts w:ascii="PT Astra Serif" w:hAnsi="PT Astra Serif"/>
        </w:rPr>
        <w:t>) рубл</w:t>
      </w:r>
      <w:r w:rsidR="00494E37">
        <w:rPr>
          <w:rFonts w:ascii="PT Astra Serif" w:hAnsi="PT Astra Serif"/>
        </w:rPr>
        <w:t>я</w:t>
      </w:r>
      <w:r w:rsidR="00494E37" w:rsidRPr="00FE0241">
        <w:rPr>
          <w:rFonts w:ascii="PT Astra Serif" w:hAnsi="PT Astra Serif"/>
        </w:rPr>
        <w:t xml:space="preserve"> </w:t>
      </w:r>
      <w:r w:rsidR="00494E37">
        <w:rPr>
          <w:rFonts w:ascii="PT Astra Serif" w:hAnsi="PT Astra Serif"/>
        </w:rPr>
        <w:t>12</w:t>
      </w:r>
      <w:r w:rsidR="00494E37" w:rsidRPr="00FE0241">
        <w:rPr>
          <w:rFonts w:ascii="PT Astra Serif" w:hAnsi="PT Astra Serif"/>
        </w:rPr>
        <w:t xml:space="preserve"> копе</w:t>
      </w:r>
      <w:r w:rsidR="00494E37">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w:t>
      </w:r>
      <w:r w:rsidR="00494E37">
        <w:rPr>
          <w:rFonts w:ascii="PT Astra Serif" w:hAnsi="PT Astra Serif"/>
        </w:rPr>
        <w:t>20 лет</w:t>
      </w:r>
      <w:r w:rsidR="00D7236A" w:rsidRPr="00026280">
        <w:rPr>
          <w:rFonts w:ascii="PT Astra Serif" w:hAnsi="PT Astra Serif"/>
        </w:rPr>
        <w:t>;</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1) срок аренды земельного участка </w:t>
      </w:r>
      <w:r w:rsidR="00494E37">
        <w:rPr>
          <w:rFonts w:ascii="PT Astra Serif" w:hAnsi="PT Astra Serif"/>
        </w:rPr>
        <w:t>–</w:t>
      </w:r>
      <w:r w:rsidRPr="00026280">
        <w:rPr>
          <w:rFonts w:ascii="PT Astra Serif" w:hAnsi="PT Astra Serif"/>
        </w:rPr>
        <w:t xml:space="preserve"> </w:t>
      </w:r>
      <w:r w:rsidR="00494E37">
        <w:rPr>
          <w:rFonts w:ascii="PT Astra Serif" w:hAnsi="PT Astra Serif"/>
        </w:rPr>
        <w:t>20 лет</w:t>
      </w:r>
      <w:r w:rsidRPr="00026280">
        <w:rPr>
          <w:rFonts w:ascii="PT Astra Serif" w:hAnsi="PT Astra Serif"/>
        </w:rPr>
        <w:t>;</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w:t>
      </w:r>
      <w:r w:rsidR="002A42E8">
        <w:rPr>
          <w:rFonts w:ascii="PT Astra Serif" w:hAnsi="PT Astra Serif"/>
        </w:rPr>
        <w:t> </w:t>
      </w:r>
      <w:r w:rsidRPr="00026280">
        <w:rPr>
          <w:rFonts w:ascii="PT Astra Serif" w:hAnsi="PT Astra Serif"/>
        </w:rPr>
        <w:t xml:space="preserve">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w:t>
      </w:r>
      <w:r w:rsidR="002A42E8">
        <w:rPr>
          <w:rFonts w:ascii="PT Astra Serif" w:hAnsi="PT Astra Serif"/>
        </w:rPr>
        <w:t> </w:t>
      </w:r>
      <w:r w:rsidRPr="00026280">
        <w:rPr>
          <w:rFonts w:ascii="PT Astra Serif" w:hAnsi="PT Astra Serif"/>
        </w:rPr>
        <w:t xml:space="preserve">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402886">
      <w:headerReference w:type="default" r:id="rId7"/>
      <w:pgSz w:w="11906" w:h="16838"/>
      <w:pgMar w:top="567" w:right="567" w:bottom="70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F0" w:rsidRDefault="002E17F0" w:rsidP="002A42E8">
      <w:r>
        <w:separator/>
      </w:r>
    </w:p>
  </w:endnote>
  <w:endnote w:type="continuationSeparator" w:id="0">
    <w:p w:rsidR="002E17F0" w:rsidRDefault="002E17F0" w:rsidP="002A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F0" w:rsidRDefault="002E17F0" w:rsidP="002A42E8">
      <w:r>
        <w:separator/>
      </w:r>
    </w:p>
  </w:footnote>
  <w:footnote w:type="continuationSeparator" w:id="0">
    <w:p w:rsidR="002E17F0" w:rsidRDefault="002E17F0" w:rsidP="002A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24579"/>
      <w:docPartObj>
        <w:docPartGallery w:val="Page Numbers (Top of Page)"/>
        <w:docPartUnique/>
      </w:docPartObj>
    </w:sdtPr>
    <w:sdtEndPr>
      <w:rPr>
        <w:rFonts w:ascii="PT Astra Serif" w:hAnsi="PT Astra Serif"/>
        <w:sz w:val="28"/>
        <w:szCs w:val="28"/>
      </w:rPr>
    </w:sdtEndPr>
    <w:sdtContent>
      <w:p w:rsidR="002A42E8" w:rsidRPr="002A42E8" w:rsidRDefault="002A42E8">
        <w:pPr>
          <w:pStyle w:val="ae"/>
          <w:jc w:val="center"/>
          <w:rPr>
            <w:rFonts w:ascii="PT Astra Serif" w:hAnsi="PT Astra Serif"/>
            <w:sz w:val="28"/>
            <w:szCs w:val="28"/>
          </w:rPr>
        </w:pPr>
        <w:r w:rsidRPr="002A42E8">
          <w:rPr>
            <w:rFonts w:ascii="PT Astra Serif" w:hAnsi="PT Astra Serif"/>
            <w:sz w:val="28"/>
            <w:szCs w:val="28"/>
          </w:rPr>
          <w:fldChar w:fldCharType="begin"/>
        </w:r>
        <w:r w:rsidRPr="002A42E8">
          <w:rPr>
            <w:rFonts w:ascii="PT Astra Serif" w:hAnsi="PT Astra Serif"/>
            <w:sz w:val="28"/>
            <w:szCs w:val="28"/>
          </w:rPr>
          <w:instrText>PAGE   \* MERGEFORMAT</w:instrText>
        </w:r>
        <w:r w:rsidRPr="002A42E8">
          <w:rPr>
            <w:rFonts w:ascii="PT Astra Serif" w:hAnsi="PT Astra Serif"/>
            <w:sz w:val="28"/>
            <w:szCs w:val="28"/>
          </w:rPr>
          <w:fldChar w:fldCharType="separate"/>
        </w:r>
        <w:r w:rsidR="00402886">
          <w:rPr>
            <w:rFonts w:ascii="PT Astra Serif" w:hAnsi="PT Astra Serif"/>
            <w:noProof/>
            <w:sz w:val="28"/>
            <w:szCs w:val="28"/>
          </w:rPr>
          <w:t>5</w:t>
        </w:r>
        <w:r w:rsidRPr="002A42E8">
          <w:rPr>
            <w:rFonts w:ascii="PT Astra Serif" w:hAnsi="PT Astra Serif"/>
            <w:sz w:val="28"/>
            <w:szCs w:val="28"/>
          </w:rPr>
          <w:fldChar w:fldCharType="end"/>
        </w:r>
      </w:p>
    </w:sdtContent>
  </w:sdt>
  <w:p w:rsidR="002A42E8" w:rsidRDefault="002A42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5445"/>
    <w:rsid w:val="00016B54"/>
    <w:rsid w:val="000212C6"/>
    <w:rsid w:val="000234A8"/>
    <w:rsid w:val="00026280"/>
    <w:rsid w:val="00033378"/>
    <w:rsid w:val="00033442"/>
    <w:rsid w:val="00033984"/>
    <w:rsid w:val="00037DBD"/>
    <w:rsid w:val="000415C2"/>
    <w:rsid w:val="0006528C"/>
    <w:rsid w:val="000673F5"/>
    <w:rsid w:val="00070DC0"/>
    <w:rsid w:val="000716FF"/>
    <w:rsid w:val="0008777B"/>
    <w:rsid w:val="000A271F"/>
    <w:rsid w:val="000C58DC"/>
    <w:rsid w:val="000E2F63"/>
    <w:rsid w:val="000E4ACE"/>
    <w:rsid w:val="00100E29"/>
    <w:rsid w:val="001222E0"/>
    <w:rsid w:val="00131F68"/>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F6538"/>
    <w:rsid w:val="00216AF4"/>
    <w:rsid w:val="00222155"/>
    <w:rsid w:val="002514AC"/>
    <w:rsid w:val="00252D0F"/>
    <w:rsid w:val="00255F6B"/>
    <w:rsid w:val="00263C18"/>
    <w:rsid w:val="00267BFE"/>
    <w:rsid w:val="00281099"/>
    <w:rsid w:val="0028117E"/>
    <w:rsid w:val="0029098C"/>
    <w:rsid w:val="00290FC2"/>
    <w:rsid w:val="00294BEE"/>
    <w:rsid w:val="00296826"/>
    <w:rsid w:val="002A33F3"/>
    <w:rsid w:val="002A42E8"/>
    <w:rsid w:val="002A5F39"/>
    <w:rsid w:val="002B3C0A"/>
    <w:rsid w:val="002D2839"/>
    <w:rsid w:val="002E17F0"/>
    <w:rsid w:val="002E2AFD"/>
    <w:rsid w:val="002F406A"/>
    <w:rsid w:val="0030517F"/>
    <w:rsid w:val="00307C43"/>
    <w:rsid w:val="00307C84"/>
    <w:rsid w:val="00313F8A"/>
    <w:rsid w:val="00315D24"/>
    <w:rsid w:val="00327BF7"/>
    <w:rsid w:val="003307ED"/>
    <w:rsid w:val="00335421"/>
    <w:rsid w:val="0033761F"/>
    <w:rsid w:val="003458B0"/>
    <w:rsid w:val="00353C40"/>
    <w:rsid w:val="003643FF"/>
    <w:rsid w:val="0037579D"/>
    <w:rsid w:val="0038068D"/>
    <w:rsid w:val="003808D3"/>
    <w:rsid w:val="00386540"/>
    <w:rsid w:val="00393D38"/>
    <w:rsid w:val="003A155A"/>
    <w:rsid w:val="003A1CE6"/>
    <w:rsid w:val="003A7100"/>
    <w:rsid w:val="003B7AA3"/>
    <w:rsid w:val="003C0D67"/>
    <w:rsid w:val="003D5601"/>
    <w:rsid w:val="003E1E41"/>
    <w:rsid w:val="004023D0"/>
    <w:rsid w:val="00402886"/>
    <w:rsid w:val="0041699E"/>
    <w:rsid w:val="0042502F"/>
    <w:rsid w:val="00431886"/>
    <w:rsid w:val="0044395D"/>
    <w:rsid w:val="00453EEC"/>
    <w:rsid w:val="00464376"/>
    <w:rsid w:val="00482817"/>
    <w:rsid w:val="00483763"/>
    <w:rsid w:val="00486D8F"/>
    <w:rsid w:val="00493AA6"/>
    <w:rsid w:val="00494E37"/>
    <w:rsid w:val="004A668D"/>
    <w:rsid w:val="004C006D"/>
    <w:rsid w:val="004D28E3"/>
    <w:rsid w:val="004E4280"/>
    <w:rsid w:val="004E4656"/>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17204"/>
    <w:rsid w:val="00617E2C"/>
    <w:rsid w:val="006206F4"/>
    <w:rsid w:val="00624B44"/>
    <w:rsid w:val="006503E6"/>
    <w:rsid w:val="00664978"/>
    <w:rsid w:val="00666216"/>
    <w:rsid w:val="006736E8"/>
    <w:rsid w:val="00680249"/>
    <w:rsid w:val="006B2CC3"/>
    <w:rsid w:val="006C30B9"/>
    <w:rsid w:val="006E1739"/>
    <w:rsid w:val="006F2DE3"/>
    <w:rsid w:val="0070316F"/>
    <w:rsid w:val="00707E4C"/>
    <w:rsid w:val="00712E02"/>
    <w:rsid w:val="007218A8"/>
    <w:rsid w:val="007312CE"/>
    <w:rsid w:val="00743DA5"/>
    <w:rsid w:val="007474F6"/>
    <w:rsid w:val="00765A70"/>
    <w:rsid w:val="00790A4D"/>
    <w:rsid w:val="007B7215"/>
    <w:rsid w:val="007C2566"/>
    <w:rsid w:val="007C75D6"/>
    <w:rsid w:val="007E1498"/>
    <w:rsid w:val="007F54CF"/>
    <w:rsid w:val="008078AC"/>
    <w:rsid w:val="00824F55"/>
    <w:rsid w:val="00826C95"/>
    <w:rsid w:val="00834D3F"/>
    <w:rsid w:val="0083598A"/>
    <w:rsid w:val="008377B4"/>
    <w:rsid w:val="00846D28"/>
    <w:rsid w:val="00857FF7"/>
    <w:rsid w:val="00863979"/>
    <w:rsid w:val="00866316"/>
    <w:rsid w:val="00873C41"/>
    <w:rsid w:val="008756F4"/>
    <w:rsid w:val="0087600F"/>
    <w:rsid w:val="00881A5F"/>
    <w:rsid w:val="00893C1D"/>
    <w:rsid w:val="008A05D2"/>
    <w:rsid w:val="008A2576"/>
    <w:rsid w:val="008A4820"/>
    <w:rsid w:val="008A64C9"/>
    <w:rsid w:val="008C28F3"/>
    <w:rsid w:val="008D3F5E"/>
    <w:rsid w:val="008E1614"/>
    <w:rsid w:val="008E26E9"/>
    <w:rsid w:val="008E5AEE"/>
    <w:rsid w:val="0090147D"/>
    <w:rsid w:val="00901FB4"/>
    <w:rsid w:val="00902C41"/>
    <w:rsid w:val="0091479E"/>
    <w:rsid w:val="009158F8"/>
    <w:rsid w:val="00923EBC"/>
    <w:rsid w:val="00927759"/>
    <w:rsid w:val="009632B7"/>
    <w:rsid w:val="00963CBB"/>
    <w:rsid w:val="00970F13"/>
    <w:rsid w:val="009724E7"/>
    <w:rsid w:val="00987001"/>
    <w:rsid w:val="00987468"/>
    <w:rsid w:val="00992CF5"/>
    <w:rsid w:val="009A3F11"/>
    <w:rsid w:val="009A4887"/>
    <w:rsid w:val="009B1990"/>
    <w:rsid w:val="009D5239"/>
    <w:rsid w:val="009D76DC"/>
    <w:rsid w:val="009E644C"/>
    <w:rsid w:val="009F0C9F"/>
    <w:rsid w:val="00A025C3"/>
    <w:rsid w:val="00A22419"/>
    <w:rsid w:val="00A415FF"/>
    <w:rsid w:val="00A41FE0"/>
    <w:rsid w:val="00A56DF8"/>
    <w:rsid w:val="00A56E37"/>
    <w:rsid w:val="00A75EDE"/>
    <w:rsid w:val="00A76BF3"/>
    <w:rsid w:val="00A9119B"/>
    <w:rsid w:val="00A91F7A"/>
    <w:rsid w:val="00A9462C"/>
    <w:rsid w:val="00AA402A"/>
    <w:rsid w:val="00AA416C"/>
    <w:rsid w:val="00AC6D90"/>
    <w:rsid w:val="00AD1C81"/>
    <w:rsid w:val="00AD78E5"/>
    <w:rsid w:val="00AE56C9"/>
    <w:rsid w:val="00AF1B3C"/>
    <w:rsid w:val="00AF3D86"/>
    <w:rsid w:val="00B11A97"/>
    <w:rsid w:val="00B124B5"/>
    <w:rsid w:val="00B129B5"/>
    <w:rsid w:val="00B23ACD"/>
    <w:rsid w:val="00B244A2"/>
    <w:rsid w:val="00B30C09"/>
    <w:rsid w:val="00B34ADA"/>
    <w:rsid w:val="00B45E81"/>
    <w:rsid w:val="00B50418"/>
    <w:rsid w:val="00B57B53"/>
    <w:rsid w:val="00B61156"/>
    <w:rsid w:val="00B62475"/>
    <w:rsid w:val="00B65B1A"/>
    <w:rsid w:val="00B778BC"/>
    <w:rsid w:val="00B82F80"/>
    <w:rsid w:val="00B85CB3"/>
    <w:rsid w:val="00B91F35"/>
    <w:rsid w:val="00BA34AC"/>
    <w:rsid w:val="00BB71F7"/>
    <w:rsid w:val="00BC608E"/>
    <w:rsid w:val="00BD487C"/>
    <w:rsid w:val="00BD5061"/>
    <w:rsid w:val="00BD6C39"/>
    <w:rsid w:val="00BD7482"/>
    <w:rsid w:val="00BE4196"/>
    <w:rsid w:val="00C04E80"/>
    <w:rsid w:val="00C13A4B"/>
    <w:rsid w:val="00C13B7F"/>
    <w:rsid w:val="00C16883"/>
    <w:rsid w:val="00C25E3E"/>
    <w:rsid w:val="00C37166"/>
    <w:rsid w:val="00C56B8A"/>
    <w:rsid w:val="00C619BD"/>
    <w:rsid w:val="00C711EB"/>
    <w:rsid w:val="00C716F1"/>
    <w:rsid w:val="00C72EF1"/>
    <w:rsid w:val="00C80A52"/>
    <w:rsid w:val="00C94626"/>
    <w:rsid w:val="00C94F01"/>
    <w:rsid w:val="00C95B26"/>
    <w:rsid w:val="00CA0C1E"/>
    <w:rsid w:val="00CA0FA0"/>
    <w:rsid w:val="00CA5F91"/>
    <w:rsid w:val="00CB15A3"/>
    <w:rsid w:val="00CB2E53"/>
    <w:rsid w:val="00CC215B"/>
    <w:rsid w:val="00CD351B"/>
    <w:rsid w:val="00CD4FB6"/>
    <w:rsid w:val="00CE48D9"/>
    <w:rsid w:val="00CE537C"/>
    <w:rsid w:val="00CE5F0B"/>
    <w:rsid w:val="00CF33DC"/>
    <w:rsid w:val="00D14F72"/>
    <w:rsid w:val="00D243CE"/>
    <w:rsid w:val="00D40419"/>
    <w:rsid w:val="00D43884"/>
    <w:rsid w:val="00D50927"/>
    <w:rsid w:val="00D56532"/>
    <w:rsid w:val="00D60A71"/>
    <w:rsid w:val="00D7236A"/>
    <w:rsid w:val="00D766DF"/>
    <w:rsid w:val="00D82884"/>
    <w:rsid w:val="00D87B3D"/>
    <w:rsid w:val="00D90CC5"/>
    <w:rsid w:val="00DC4569"/>
    <w:rsid w:val="00DC61F6"/>
    <w:rsid w:val="00DE0F4F"/>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D1BA5"/>
    <w:rsid w:val="00ED39A7"/>
    <w:rsid w:val="00EE1745"/>
    <w:rsid w:val="00EF35B1"/>
    <w:rsid w:val="00EF5157"/>
    <w:rsid w:val="00F0636D"/>
    <w:rsid w:val="00F15429"/>
    <w:rsid w:val="00F15CBE"/>
    <w:rsid w:val="00F17658"/>
    <w:rsid w:val="00F308BD"/>
    <w:rsid w:val="00F42A68"/>
    <w:rsid w:val="00F47A8F"/>
    <w:rsid w:val="00F51894"/>
    <w:rsid w:val="00F552D5"/>
    <w:rsid w:val="00F55619"/>
    <w:rsid w:val="00F63818"/>
    <w:rsid w:val="00F655A7"/>
    <w:rsid w:val="00F72C1B"/>
    <w:rsid w:val="00F732C7"/>
    <w:rsid w:val="00F76E98"/>
    <w:rsid w:val="00F96136"/>
    <w:rsid w:val="00FA0649"/>
    <w:rsid w:val="00FB5223"/>
    <w:rsid w:val="00FB7DB8"/>
    <w:rsid w:val="00FC245D"/>
    <w:rsid w:val="00FE2BF6"/>
    <w:rsid w:val="00FF1592"/>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2A42E8"/>
    <w:pPr>
      <w:tabs>
        <w:tab w:val="center" w:pos="4677"/>
        <w:tab w:val="right" w:pos="9355"/>
      </w:tabs>
    </w:pPr>
  </w:style>
  <w:style w:type="character" w:customStyle="1" w:styleId="af">
    <w:name w:val="Верхний колонтитул Знак"/>
    <w:basedOn w:val="a0"/>
    <w:link w:val="ae"/>
    <w:uiPriority w:val="99"/>
    <w:rsid w:val="002A42E8"/>
    <w:rPr>
      <w:rFonts w:ascii="Times New Roman" w:eastAsia="Times New Roman" w:hAnsi="Times New Roman"/>
      <w:sz w:val="24"/>
      <w:szCs w:val="24"/>
    </w:rPr>
  </w:style>
  <w:style w:type="paragraph" w:styleId="af0">
    <w:name w:val="footer"/>
    <w:basedOn w:val="a"/>
    <w:link w:val="af1"/>
    <w:uiPriority w:val="99"/>
    <w:unhideWhenUsed/>
    <w:rsid w:val="002A42E8"/>
    <w:pPr>
      <w:tabs>
        <w:tab w:val="center" w:pos="4677"/>
        <w:tab w:val="right" w:pos="9355"/>
      </w:tabs>
    </w:pPr>
  </w:style>
  <w:style w:type="character" w:customStyle="1" w:styleId="af1">
    <w:name w:val="Нижний колонтитул Знак"/>
    <w:basedOn w:val="a0"/>
    <w:link w:val="af0"/>
    <w:uiPriority w:val="99"/>
    <w:rsid w:val="002A42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Князева Валентина Александровна</cp:lastModifiedBy>
  <cp:revision>39</cp:revision>
  <cp:lastPrinted>2020-02-13T11:36:00Z</cp:lastPrinted>
  <dcterms:created xsi:type="dcterms:W3CDTF">2019-04-09T03:45:00Z</dcterms:created>
  <dcterms:modified xsi:type="dcterms:W3CDTF">2020-02-13T11:37:00Z</dcterms:modified>
</cp:coreProperties>
</file>