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F3AF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F3AF5">
              <w:rPr>
                <w:u w:val="single"/>
              </w:rPr>
              <w:t>244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F3AF5" w:rsidRDefault="009F3AF5" w:rsidP="009F3AF5">
      <w:pPr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внесении изменений в муниципальную программу Североуральского городского округа «Развитие земельных отношений и градостроительная деятельность в Североуральском городском округе» на 2020 - 2025 годы», утвержденную постановлением Администрации Североуральского городского округа от 30.09.2019 № 998</w:t>
      </w:r>
    </w:p>
    <w:p w:rsidR="009F3AF5" w:rsidRDefault="009F3AF5" w:rsidP="009F3AF5">
      <w:pPr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9F3AF5" w:rsidRDefault="009F3AF5" w:rsidP="009F3AF5">
      <w:pPr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9F3AF5" w:rsidRDefault="009F3AF5" w:rsidP="009F3AF5">
      <w:pPr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Руководствуясь решениями Думы Североуральского городского округа </w:t>
      </w:r>
      <w:r>
        <w:rPr>
          <w:rFonts w:eastAsia="Times New Roman"/>
          <w:szCs w:val="28"/>
          <w:lang w:eastAsia="ru-RU"/>
        </w:rPr>
        <w:br/>
        <w:t>от 22.04.2015 № 33 «Об утверждении Положения о правовых актах Североуральского городского округа»,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9F3AF5" w:rsidRDefault="009F3AF5" w:rsidP="009F3AF5">
      <w:pPr>
        <w:suppressAutoHyphens/>
        <w:jc w:val="both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ПОСТАНОВЛЯЕТ:</w:t>
      </w:r>
    </w:p>
    <w:p w:rsidR="009F3AF5" w:rsidRDefault="009F3AF5" w:rsidP="009F3AF5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муниципальную программу Североуральского городского округа «Р</w:t>
      </w:r>
      <w:r>
        <w:rPr>
          <w:rFonts w:eastAsia="Times New Roman"/>
          <w:bCs/>
          <w:szCs w:val="28"/>
          <w:lang w:eastAsia="ru-RU"/>
        </w:rPr>
        <w:t xml:space="preserve">азвитие земельных отношений и градостроительная деятельность </w:t>
      </w:r>
      <w:r>
        <w:rPr>
          <w:rFonts w:eastAsia="Times New Roman"/>
          <w:bCs/>
          <w:szCs w:val="28"/>
          <w:lang w:eastAsia="ru-RU"/>
        </w:rPr>
        <w:br/>
        <w:t>в Североуральском городском округе</w:t>
      </w:r>
      <w:r>
        <w:rPr>
          <w:rFonts w:eastAsia="Times New Roman"/>
          <w:szCs w:val="28"/>
          <w:lang w:eastAsia="ru-RU"/>
        </w:rPr>
        <w:t xml:space="preserve">» на 2020 - 2025 годы, утвержденную постановлением Администрации Североуральского городского округа </w:t>
      </w:r>
      <w:r>
        <w:rPr>
          <w:rFonts w:eastAsia="Times New Roman"/>
          <w:szCs w:val="28"/>
          <w:lang w:eastAsia="ru-RU"/>
        </w:rPr>
        <w:br/>
        <w:t xml:space="preserve">от 30.09.2019 № 998, следующие изменения: </w:t>
      </w:r>
    </w:p>
    <w:p w:rsidR="009F3AF5" w:rsidRDefault="009F3AF5" w:rsidP="009F3AF5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муниципальную программу дополнить приложением № 1 (прилагается).</w:t>
      </w:r>
    </w:p>
    <w:p w:rsidR="009F3AF5" w:rsidRDefault="009F3AF5" w:rsidP="009F3AF5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2. </w:t>
      </w:r>
      <w:r>
        <w:rPr>
          <w:rFonts w:eastAsia="Times New Roman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округа.</w:t>
      </w:r>
    </w:p>
    <w:p w:rsidR="009F3AF5" w:rsidRDefault="009F3AF5" w:rsidP="009F3AF5">
      <w:pPr>
        <w:suppressAutoHyphens/>
        <w:ind w:firstLine="540"/>
        <w:jc w:val="both"/>
        <w:rPr>
          <w:rFonts w:eastAsia="Times New Roman"/>
          <w:szCs w:val="28"/>
          <w:lang w:eastAsia="ru-RU"/>
        </w:rPr>
      </w:pPr>
    </w:p>
    <w:p w:rsidR="009F3AF5" w:rsidRDefault="009F3AF5" w:rsidP="009F3AF5">
      <w:pPr>
        <w:suppressAutoHyphens/>
        <w:ind w:firstLine="540"/>
        <w:jc w:val="both"/>
        <w:rPr>
          <w:rFonts w:eastAsia="Times New Roman"/>
          <w:szCs w:val="28"/>
          <w:lang w:eastAsia="ru-RU"/>
        </w:rPr>
      </w:pPr>
    </w:p>
    <w:p w:rsidR="009F3AF5" w:rsidRDefault="009F3AF5" w:rsidP="009F3AF5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</w:t>
      </w:r>
    </w:p>
    <w:p w:rsidR="009F3AF5" w:rsidRDefault="009F3AF5" w:rsidP="009F3AF5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Североуральского городского округа                                             В. П. Матюшенко</w:t>
      </w:r>
    </w:p>
    <w:p w:rsidR="009F3AF5" w:rsidRDefault="009F3AF5" w:rsidP="009F3AF5">
      <w:pPr>
        <w:shd w:val="clear" w:color="auto" w:fill="FFFFFF"/>
        <w:tabs>
          <w:tab w:val="left" w:pos="9639"/>
        </w:tabs>
        <w:suppressAutoHyphens/>
        <w:ind w:left="9639"/>
        <w:rPr>
          <w:rFonts w:eastAsia="Times New Roman"/>
          <w:color w:val="000000"/>
          <w:sz w:val="24"/>
          <w:szCs w:val="24"/>
          <w:lang w:eastAsia="ru-RU"/>
        </w:rPr>
        <w:sectPr w:rsidR="009F3AF5" w:rsidSect="003544DE">
          <w:headerReference w:type="default" r:id="rId7"/>
          <w:headerReference w:type="first" r:id="rId8"/>
          <w:pgSz w:w="11907" w:h="16840" w:code="9"/>
          <w:pgMar w:top="1134" w:right="709" w:bottom="1134" w:left="1418" w:header="720" w:footer="720" w:gutter="0"/>
          <w:pgNumType w:start="2"/>
          <w:cols w:space="720"/>
          <w:titlePg/>
          <w:docGrid w:linePitch="381"/>
        </w:sectPr>
      </w:pP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left="9639"/>
        <w:rPr>
          <w:rFonts w:eastAsia="Times New Roman"/>
          <w:color w:val="000000"/>
          <w:sz w:val="23"/>
          <w:szCs w:val="23"/>
          <w:lang w:eastAsia="ru-RU"/>
        </w:rPr>
      </w:pPr>
      <w:r w:rsidRPr="009F3AF5">
        <w:rPr>
          <w:rFonts w:eastAsia="Times New Roman"/>
          <w:color w:val="000000"/>
          <w:sz w:val="23"/>
          <w:szCs w:val="23"/>
          <w:lang w:eastAsia="ru-RU"/>
        </w:rPr>
        <w:lastRenderedPageBreak/>
        <w:t>Приложение к постановлению Администрации Североуральского городского округа</w:t>
      </w: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left="9639"/>
        <w:rPr>
          <w:rFonts w:eastAsia="Times New Roman"/>
          <w:color w:val="000000"/>
          <w:sz w:val="23"/>
          <w:szCs w:val="23"/>
          <w:lang w:eastAsia="ru-RU"/>
        </w:rPr>
      </w:pPr>
      <w:r w:rsidRPr="009F3AF5">
        <w:rPr>
          <w:rFonts w:eastAsia="Times New Roman"/>
          <w:color w:val="000000"/>
          <w:sz w:val="23"/>
          <w:szCs w:val="23"/>
          <w:lang w:eastAsia="ru-RU"/>
        </w:rPr>
        <w:t xml:space="preserve">от </w:t>
      </w:r>
      <w:r w:rsidRPr="009F3AF5">
        <w:rPr>
          <w:rFonts w:eastAsia="Times New Roman"/>
          <w:color w:val="000000"/>
          <w:sz w:val="23"/>
          <w:szCs w:val="23"/>
          <w:u w:val="single"/>
          <w:lang w:eastAsia="ru-RU"/>
        </w:rPr>
        <w:t>03.03.2020</w:t>
      </w:r>
      <w:r w:rsidRPr="009F3AF5">
        <w:rPr>
          <w:rFonts w:eastAsia="Times New Roman"/>
          <w:color w:val="000000"/>
          <w:sz w:val="23"/>
          <w:szCs w:val="23"/>
          <w:lang w:eastAsia="ru-RU"/>
        </w:rPr>
        <w:t xml:space="preserve"> № </w:t>
      </w:r>
      <w:r w:rsidRPr="009F3AF5">
        <w:rPr>
          <w:rFonts w:eastAsia="Times New Roman"/>
          <w:color w:val="000000"/>
          <w:sz w:val="23"/>
          <w:szCs w:val="23"/>
          <w:u w:val="single"/>
          <w:lang w:eastAsia="ru-RU"/>
        </w:rPr>
        <w:t>244</w:t>
      </w: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left="9639"/>
        <w:rPr>
          <w:rFonts w:eastAsia="Times New Roman"/>
          <w:color w:val="000000"/>
          <w:sz w:val="23"/>
          <w:szCs w:val="23"/>
          <w:lang w:eastAsia="ru-RU"/>
        </w:rPr>
      </w:pPr>
      <w:r w:rsidRPr="009F3AF5">
        <w:rPr>
          <w:rFonts w:eastAsia="Times New Roman"/>
          <w:color w:val="000000"/>
          <w:sz w:val="23"/>
          <w:szCs w:val="23"/>
          <w:lang w:eastAsia="ru-RU"/>
        </w:rPr>
        <w:t>Приложение № 1</w:t>
      </w: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left="9639"/>
        <w:rPr>
          <w:rFonts w:eastAsia="Times New Roman"/>
          <w:color w:val="000000"/>
          <w:spacing w:val="-1"/>
          <w:sz w:val="23"/>
          <w:szCs w:val="23"/>
          <w:lang w:eastAsia="ru-RU"/>
        </w:rPr>
      </w:pPr>
      <w:r w:rsidRPr="009F3AF5">
        <w:rPr>
          <w:rFonts w:eastAsia="Times New Roman"/>
          <w:color w:val="000000"/>
          <w:sz w:val="23"/>
          <w:szCs w:val="23"/>
          <w:lang w:eastAsia="ru-RU"/>
        </w:rPr>
        <w:t>к муниципаль</w:t>
      </w:r>
      <w:r w:rsidRPr="009F3AF5">
        <w:rPr>
          <w:rFonts w:eastAsia="Times New Roman"/>
          <w:color w:val="000000"/>
          <w:spacing w:val="-1"/>
          <w:sz w:val="23"/>
          <w:szCs w:val="23"/>
          <w:lang w:eastAsia="ru-RU"/>
        </w:rPr>
        <w:t>ной программе Североуральского городского округа «</w:t>
      </w:r>
      <w:r w:rsidRPr="009F3AF5">
        <w:rPr>
          <w:rFonts w:eastAsia="Times New Roman"/>
          <w:sz w:val="23"/>
          <w:szCs w:val="23"/>
          <w:lang w:eastAsia="ar-SA"/>
        </w:rPr>
        <w:t>Р</w:t>
      </w:r>
      <w:r w:rsidRPr="009F3AF5">
        <w:rPr>
          <w:rFonts w:eastAsia="Times New Roman"/>
          <w:bCs/>
          <w:sz w:val="23"/>
          <w:szCs w:val="23"/>
          <w:lang w:eastAsia="ar-SA"/>
        </w:rPr>
        <w:t xml:space="preserve">азвитие земельных отношений и градостроительная деятельность </w:t>
      </w:r>
      <w:r w:rsidRPr="009F3AF5">
        <w:rPr>
          <w:rFonts w:eastAsia="Times New Roman"/>
          <w:bCs/>
          <w:sz w:val="23"/>
          <w:szCs w:val="23"/>
          <w:lang w:eastAsia="ar-SA"/>
        </w:rPr>
        <w:br/>
        <w:t>в Североуральском городском округе</w:t>
      </w:r>
      <w:r w:rsidRPr="009F3AF5">
        <w:rPr>
          <w:rFonts w:eastAsia="Times New Roman"/>
          <w:color w:val="000000"/>
          <w:spacing w:val="-1"/>
          <w:sz w:val="23"/>
          <w:szCs w:val="23"/>
          <w:lang w:eastAsia="ru-RU"/>
        </w:rPr>
        <w:t xml:space="preserve">» </w:t>
      </w: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left="9639"/>
        <w:rPr>
          <w:rFonts w:eastAsia="Times New Roman"/>
          <w:sz w:val="23"/>
          <w:szCs w:val="23"/>
          <w:lang w:eastAsia="ru-RU"/>
        </w:rPr>
      </w:pPr>
      <w:r w:rsidRPr="009F3AF5">
        <w:rPr>
          <w:rFonts w:eastAsia="Times New Roman"/>
          <w:color w:val="000000"/>
          <w:spacing w:val="-1"/>
          <w:sz w:val="23"/>
          <w:szCs w:val="23"/>
          <w:lang w:eastAsia="ru-RU"/>
        </w:rPr>
        <w:t>на 2020 - 2025 годы</w:t>
      </w: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right="2938"/>
        <w:rPr>
          <w:rFonts w:eastAsia="Times New Roman"/>
          <w:b/>
          <w:bCs/>
          <w:color w:val="000000"/>
          <w:spacing w:val="2"/>
          <w:sz w:val="23"/>
          <w:szCs w:val="23"/>
          <w:lang w:eastAsia="ru-RU"/>
        </w:rPr>
      </w:pPr>
    </w:p>
    <w:p w:rsidR="009F3AF5" w:rsidRPr="009F3AF5" w:rsidRDefault="009F3AF5" w:rsidP="009F3AF5">
      <w:pPr>
        <w:shd w:val="clear" w:color="auto" w:fill="FFFFFF"/>
        <w:tabs>
          <w:tab w:val="left" w:pos="9639"/>
        </w:tabs>
        <w:suppressAutoHyphens/>
        <w:ind w:right="113"/>
        <w:jc w:val="center"/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</w:pPr>
      <w:r w:rsidRPr="009F3AF5">
        <w:rPr>
          <w:rFonts w:eastAsia="Times New Roman"/>
          <w:b/>
          <w:bCs/>
          <w:color w:val="000000"/>
          <w:spacing w:val="2"/>
          <w:sz w:val="26"/>
          <w:szCs w:val="26"/>
          <w:lang w:eastAsia="ru-RU"/>
        </w:rPr>
        <w:t>ЦЕЛИ, ЗАДАЧИ И ЦЕЛЕВЫЕ ПОКАЗАТЕЛИ</w:t>
      </w:r>
    </w:p>
    <w:p w:rsidR="009F3AF5" w:rsidRPr="009F3AF5" w:rsidRDefault="009F3AF5" w:rsidP="009F3AF5">
      <w:pPr>
        <w:shd w:val="clear" w:color="auto" w:fill="FFFFFF"/>
        <w:tabs>
          <w:tab w:val="left" w:pos="9639"/>
          <w:tab w:val="left" w:pos="13056"/>
        </w:tabs>
        <w:suppressAutoHyphens/>
        <w:ind w:right="113"/>
        <w:jc w:val="center"/>
        <w:rPr>
          <w:rFonts w:eastAsia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9F3AF5">
        <w:rPr>
          <w:rFonts w:eastAsia="Times New Roman"/>
          <w:b/>
          <w:bCs/>
          <w:color w:val="000000"/>
          <w:spacing w:val="3"/>
          <w:sz w:val="26"/>
          <w:szCs w:val="26"/>
          <w:lang w:eastAsia="ru-RU"/>
        </w:rPr>
        <w:t>реализации муниципальной программы Североуральского городского округа</w:t>
      </w:r>
    </w:p>
    <w:p w:rsidR="009F3AF5" w:rsidRPr="009F3AF5" w:rsidRDefault="009F3AF5" w:rsidP="009F3AF5">
      <w:pPr>
        <w:shd w:val="clear" w:color="auto" w:fill="FFFFFF"/>
        <w:tabs>
          <w:tab w:val="left" w:pos="9639"/>
          <w:tab w:val="left" w:pos="13056"/>
        </w:tabs>
        <w:suppressAutoHyphens/>
        <w:ind w:right="113"/>
        <w:jc w:val="center"/>
        <w:rPr>
          <w:rFonts w:eastAsia="Times New Roman"/>
          <w:b/>
          <w:sz w:val="26"/>
          <w:szCs w:val="26"/>
          <w:lang w:eastAsia="ru-RU"/>
        </w:rPr>
      </w:pPr>
      <w:r w:rsidRPr="009F3AF5">
        <w:rPr>
          <w:rFonts w:eastAsia="Times New Roman"/>
          <w:sz w:val="26"/>
          <w:szCs w:val="26"/>
          <w:lang w:eastAsia="ru-RU"/>
        </w:rPr>
        <w:t>«</w:t>
      </w:r>
      <w:r w:rsidRPr="009F3AF5">
        <w:rPr>
          <w:rFonts w:eastAsia="Times New Roman"/>
          <w:b/>
          <w:sz w:val="26"/>
          <w:szCs w:val="26"/>
          <w:lang w:eastAsia="ar-SA"/>
        </w:rPr>
        <w:t>Р</w:t>
      </w:r>
      <w:r w:rsidRPr="009F3AF5">
        <w:rPr>
          <w:rFonts w:eastAsia="Times New Roman"/>
          <w:b/>
          <w:bCs/>
          <w:sz w:val="26"/>
          <w:szCs w:val="26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9F3AF5">
        <w:rPr>
          <w:rFonts w:eastAsia="Times New Roman"/>
          <w:b/>
          <w:sz w:val="26"/>
          <w:szCs w:val="26"/>
          <w:lang w:eastAsia="ru-RU"/>
        </w:rPr>
        <w:t>»</w:t>
      </w:r>
    </w:p>
    <w:p w:rsidR="009F3AF5" w:rsidRPr="009F3AF5" w:rsidRDefault="009F3AF5" w:rsidP="009F3AF5">
      <w:pPr>
        <w:shd w:val="clear" w:color="auto" w:fill="FFFFFF"/>
        <w:tabs>
          <w:tab w:val="left" w:pos="9639"/>
          <w:tab w:val="left" w:pos="13056"/>
        </w:tabs>
        <w:suppressAutoHyphens/>
        <w:ind w:right="113"/>
        <w:jc w:val="center"/>
        <w:rPr>
          <w:rFonts w:eastAsia="Times New Roman"/>
          <w:b/>
          <w:sz w:val="26"/>
          <w:szCs w:val="26"/>
          <w:lang w:eastAsia="ru-RU"/>
        </w:rPr>
      </w:pPr>
      <w:r w:rsidRPr="009F3AF5">
        <w:rPr>
          <w:rFonts w:eastAsia="Times New Roman"/>
          <w:b/>
          <w:sz w:val="26"/>
          <w:szCs w:val="26"/>
          <w:lang w:eastAsia="ru-RU"/>
        </w:rPr>
        <w:t>на 2020 - 2025 годы</w:t>
      </w:r>
    </w:p>
    <w:p w:rsidR="009F3AF5" w:rsidRDefault="009F3AF5" w:rsidP="009F3AF5">
      <w:pPr>
        <w:shd w:val="clear" w:color="auto" w:fill="FFFFFF"/>
        <w:tabs>
          <w:tab w:val="left" w:pos="9639"/>
          <w:tab w:val="left" w:pos="13056"/>
        </w:tabs>
        <w:suppressAutoHyphens/>
        <w:ind w:right="1252"/>
        <w:jc w:val="center"/>
        <w:rPr>
          <w:rFonts w:eastAsia="Times New Roman"/>
          <w:szCs w:val="28"/>
          <w:lang w:eastAsia="ru-RU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726"/>
        <w:gridCol w:w="1024"/>
        <w:gridCol w:w="606"/>
        <w:gridCol w:w="638"/>
        <w:gridCol w:w="640"/>
        <w:gridCol w:w="729"/>
        <w:gridCol w:w="642"/>
        <w:gridCol w:w="632"/>
        <w:gridCol w:w="5473"/>
      </w:tblGrid>
      <w:tr w:rsidR="009F3AF5" w:rsidRPr="009F3AF5" w:rsidTr="009F3AF5">
        <w:trPr>
          <w:trHeight w:val="545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№ строки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5"/>
                <w:sz w:val="23"/>
                <w:szCs w:val="23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4"/>
                <w:sz w:val="23"/>
                <w:szCs w:val="23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Источник значений показателей</w:t>
            </w:r>
          </w:p>
        </w:tc>
      </w:tr>
      <w:tr w:rsidR="009F3AF5" w:rsidRPr="009F3AF5" w:rsidTr="009F3AF5">
        <w:trPr>
          <w:cantSplit/>
          <w:trHeight w:val="99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F5" w:rsidRPr="009F3AF5" w:rsidRDefault="009F3AF5" w:rsidP="009F3AF5">
            <w:pPr>
              <w:shd w:val="clear" w:color="auto" w:fill="FFFFFF"/>
              <w:tabs>
                <w:tab w:val="left" w:pos="9639"/>
              </w:tabs>
              <w:suppressAutoHyphens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  <w:t>первый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F5" w:rsidRPr="009F3AF5" w:rsidRDefault="009F3AF5" w:rsidP="009F3AF5">
            <w:pPr>
              <w:shd w:val="clear" w:color="auto" w:fill="FFFFFF"/>
              <w:tabs>
                <w:tab w:val="left" w:pos="9639"/>
              </w:tabs>
              <w:suppressAutoHyphens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4"/>
                <w:sz w:val="23"/>
                <w:szCs w:val="23"/>
                <w:lang w:eastAsia="ru-RU"/>
              </w:rPr>
              <w:t>второй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F5" w:rsidRPr="009F3AF5" w:rsidRDefault="009F3AF5" w:rsidP="009F3AF5">
            <w:pPr>
              <w:shd w:val="clear" w:color="auto" w:fill="FFFFFF"/>
              <w:tabs>
                <w:tab w:val="left" w:pos="9639"/>
              </w:tabs>
              <w:suppressAutoHyphens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4"/>
                <w:sz w:val="23"/>
                <w:szCs w:val="23"/>
                <w:lang w:eastAsia="ru-RU"/>
              </w:rPr>
              <w:t>третий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F5" w:rsidRPr="009F3AF5" w:rsidRDefault="009F3AF5" w:rsidP="009F3AF5">
            <w:pPr>
              <w:shd w:val="clear" w:color="auto" w:fill="FFFFFF"/>
              <w:tabs>
                <w:tab w:val="left" w:pos="9639"/>
              </w:tabs>
              <w:suppressAutoHyphens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6"/>
                <w:sz w:val="23"/>
                <w:szCs w:val="23"/>
                <w:lang w:eastAsia="ru-RU"/>
              </w:rPr>
              <w:t>четвертый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F5" w:rsidRPr="009F3AF5" w:rsidRDefault="009F3AF5" w:rsidP="009F3AF5">
            <w:pPr>
              <w:shd w:val="clear" w:color="auto" w:fill="FFFFFF"/>
              <w:tabs>
                <w:tab w:val="left" w:pos="9639"/>
              </w:tabs>
              <w:suppressAutoHyphens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4"/>
                <w:sz w:val="23"/>
                <w:szCs w:val="23"/>
                <w:lang w:eastAsia="ru-RU"/>
              </w:rPr>
              <w:t>пятый 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F5" w:rsidRPr="009F3AF5" w:rsidRDefault="009F3AF5" w:rsidP="009F3AF5">
            <w:pPr>
              <w:shd w:val="clear" w:color="auto" w:fill="FFFFFF"/>
              <w:tabs>
                <w:tab w:val="left" w:pos="9639"/>
              </w:tabs>
              <w:suppressAutoHyphens/>
              <w:ind w:left="113" w:right="113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bCs/>
                <w:spacing w:val="-5"/>
                <w:sz w:val="23"/>
                <w:szCs w:val="23"/>
                <w:lang w:eastAsia="ru-RU"/>
              </w:rPr>
              <w:t>шестой год</w:t>
            </w: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9F3AF5" w:rsidRPr="009F3AF5" w:rsidRDefault="009F3AF5">
      <w:pPr>
        <w:rPr>
          <w:sz w:val="2"/>
          <w:szCs w:val="23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726"/>
        <w:gridCol w:w="1024"/>
        <w:gridCol w:w="606"/>
        <w:gridCol w:w="638"/>
        <w:gridCol w:w="640"/>
        <w:gridCol w:w="729"/>
        <w:gridCol w:w="642"/>
        <w:gridCol w:w="632"/>
        <w:gridCol w:w="5473"/>
      </w:tblGrid>
      <w:tr w:rsidR="009F3AF5" w:rsidRPr="009F3AF5" w:rsidTr="009F3AF5">
        <w:trPr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10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snapToGrid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z w:val="23"/>
                <w:szCs w:val="23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Цель 1: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Задача 1.1 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Создание условий для планировки территории Североуральского городского округа.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bCs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bCs/>
                <w:sz w:val="23"/>
                <w:szCs w:val="23"/>
                <w:lang w:eastAsia="ar-SA"/>
              </w:rPr>
              <w:t>Целевой показатель 1: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bCs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bCs/>
                <w:sz w:val="23"/>
                <w:szCs w:val="23"/>
                <w:lang w:eastAsia="ar-SA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единиц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Ст. 42 Градостроительного Кодекса РФ, Решение Думы Североуральского городского округа об утверждении проекта планировки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z w:val="23"/>
                <w:szCs w:val="23"/>
                <w:lang w:eastAsia="ru-RU"/>
              </w:rPr>
              <w:t>Задача 1.2 : Обеспечение сведениями геоинформационной системы.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Целевой показатель 2: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z w:val="23"/>
                <w:szCs w:val="23"/>
                <w:lang w:eastAsia="ru-RU"/>
              </w:rPr>
              <w:t>Готовность геоинформационной системы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pacing w:val="3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pacing w:val="3"/>
                <w:sz w:val="23"/>
                <w:szCs w:val="23"/>
              </w:rPr>
            </w:pPr>
            <w:r w:rsidRPr="009F3AF5">
              <w:rPr>
                <w:rFonts w:ascii="PT Astra Serif" w:hAnsi="PT Astra Serif"/>
                <w:spacing w:val="3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pacing w:val="3"/>
                <w:sz w:val="23"/>
                <w:szCs w:val="23"/>
              </w:rPr>
            </w:pPr>
            <w:r w:rsidRPr="009F3AF5">
              <w:rPr>
                <w:rFonts w:ascii="PT Astra Serif" w:hAnsi="PT Astra Serif"/>
                <w:spacing w:val="3"/>
                <w:sz w:val="23"/>
                <w:szCs w:val="23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pacing w:val="3"/>
                <w:sz w:val="23"/>
                <w:szCs w:val="23"/>
              </w:rPr>
            </w:pPr>
            <w:r w:rsidRPr="009F3AF5">
              <w:rPr>
                <w:rFonts w:ascii="PT Astra Serif" w:hAnsi="PT Astra Serif"/>
                <w:spacing w:val="3"/>
                <w:sz w:val="23"/>
                <w:szCs w:val="23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pacing w:val="3"/>
                <w:sz w:val="23"/>
                <w:szCs w:val="23"/>
              </w:rPr>
            </w:pPr>
            <w:r w:rsidRPr="009F3AF5">
              <w:rPr>
                <w:rFonts w:ascii="PT Astra Serif" w:hAnsi="PT Astra Serif"/>
                <w:spacing w:val="3"/>
                <w:sz w:val="23"/>
                <w:szCs w:val="23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100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Ст. 56 Градостроительного Кодекса РФ, ст. 5-1 Закона Свердловской области от 20.11.2011</w:t>
            </w:r>
          </w:p>
          <w:p w:rsid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 xml:space="preserve"> № 94-ОЗ, Постановление Правительства РФ 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от 09.06.2006 г. № 363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Задача 1.3 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9F3AF5" w:rsidRPr="009F3AF5" w:rsidTr="009F3AF5">
        <w:trPr>
          <w:trHeight w:val="29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 xml:space="preserve">Целевой показатель 3: 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>Готовность измененных документов территориального планирования и градостроительного зонирования и описания границ территориальных зон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100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 xml:space="preserve">Ст. 9 Градостроительного Кодекса Российской Федерации, Закон Свердловской области от 19.10.2007 № 100-ОЗ </w:t>
            </w:r>
          </w:p>
        </w:tc>
      </w:tr>
      <w:tr w:rsidR="009F3AF5" w:rsidRPr="009F3AF5" w:rsidTr="009F3AF5">
        <w:trPr>
          <w:trHeight w:val="29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>Задача 1.4. Улучшение архитектурно-художественного облика Североуральского городского округа.</w:t>
            </w:r>
          </w:p>
        </w:tc>
      </w:tr>
      <w:tr w:rsidR="009F3AF5" w:rsidRPr="009F3AF5" w:rsidTr="009F3AF5">
        <w:trPr>
          <w:trHeight w:val="29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>Целевой показатель 4: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 xml:space="preserve">Количество утвержденных архитектурных проектов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единиц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Решение Думы Североуральского городского округа об утверждении архитектурного проекта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 xml:space="preserve">Подпрограмма 2: 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Times New Roman"/>
                <w:sz w:val="23"/>
                <w:szCs w:val="23"/>
                <w:lang w:eastAsia="ar-SA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 xml:space="preserve">Цель 2: </w:t>
            </w:r>
            <w:r w:rsidRPr="009F3AF5">
              <w:rPr>
                <w:rFonts w:eastAsia="Times New Roman"/>
                <w:sz w:val="23"/>
                <w:szCs w:val="23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1134"/>
                <w:tab w:val="left" w:pos="9639"/>
              </w:tabs>
              <w:suppressAutoHyphens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Задача 2.1 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9F3AF5">
              <w:rPr>
                <w:rFonts w:eastAsia="Times New Roman"/>
                <w:sz w:val="23"/>
                <w:szCs w:val="23"/>
                <w:lang w:eastAsia="ar-SA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 xml:space="preserve">Целевой показатель 5: 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единиц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Ст. 84 Земельного Кодекса РФ, Федеральный Закон от 24.07.2007 № 221-ФЗ, Закон Свердловской области от 19.10.2007 № 100-ОЗ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 xml:space="preserve">Задача 2.2 : 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 xml:space="preserve">Целевой показатель 6: 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Calibri"/>
                <w:sz w:val="23"/>
                <w:szCs w:val="23"/>
                <w:lang w:eastAsia="ar-SA"/>
              </w:rPr>
            </w:pPr>
            <w:r w:rsidRPr="009F3AF5">
              <w:rPr>
                <w:rFonts w:eastAsia="Calibri"/>
                <w:sz w:val="23"/>
                <w:szCs w:val="23"/>
                <w:lang w:eastAsia="ar-SA"/>
              </w:rPr>
              <w:t>Количество сформированных земельных участков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единиц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29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Земельный Кодекс РФ, Решение Думы Североуральского городского округа№ 152 от 21 декабря 2012 года «Об утверждении Правил землепользования и застройки Североуральского городского округа», данные Единого государственного реестра недвижимости (ЕГРН)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rPr>
                <w:rFonts w:eastAsia="Times New Roman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Подпрограмма 3: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«</w:t>
            </w:r>
            <w:r w:rsidRPr="009F3AF5">
              <w:rPr>
                <w:rFonts w:eastAsia="Times New Roman"/>
                <w:sz w:val="23"/>
                <w:szCs w:val="23"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>»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firstLine="175"/>
              <w:rPr>
                <w:rFonts w:eastAsia="Times New Roman"/>
                <w:sz w:val="23"/>
                <w:szCs w:val="23"/>
                <w:lang w:eastAsia="ar-SA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Цель 3:</w:t>
            </w:r>
            <w:r w:rsidRPr="009F3AF5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9F3AF5">
              <w:rPr>
                <w:rFonts w:eastAsia="Times New Roman"/>
                <w:sz w:val="23"/>
                <w:szCs w:val="23"/>
                <w:lang w:eastAsia="ar-SA"/>
              </w:rPr>
              <w:t>Создание условий для обеспечения Североуральского городского округа местами отдыха и общего пользования.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z w:val="23"/>
                <w:szCs w:val="23"/>
                <w:lang w:eastAsia="ar-SA"/>
              </w:rPr>
              <w:t>Задача 3.1. Обеспечение территории Североуральского городского округа земельными ресурсами для организации мест отдыха и общего пользования.</w:t>
            </w:r>
          </w:p>
        </w:tc>
      </w:tr>
      <w:tr w:rsidR="009F3AF5" w:rsidRPr="009F3AF5" w:rsidTr="009F3AF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ind w:right="48"/>
              <w:jc w:val="center"/>
              <w:rPr>
                <w:rFonts w:eastAsia="Times New Roman"/>
                <w:spacing w:val="3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spacing w:line="278" w:lineRule="exact"/>
              <w:ind w:right="-6"/>
              <w:jc w:val="both"/>
              <w:rPr>
                <w:rFonts w:eastAsia="Times New Roman"/>
                <w:spacing w:val="-2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-2"/>
                <w:sz w:val="23"/>
                <w:szCs w:val="23"/>
                <w:lang w:eastAsia="ru-RU"/>
              </w:rPr>
              <w:t>Целевой показатель 7:</w:t>
            </w:r>
          </w:p>
          <w:p w:rsidR="009F3AF5" w:rsidRPr="009F3AF5" w:rsidRDefault="009F3AF5" w:rsidP="009F3AF5">
            <w:pPr>
              <w:tabs>
                <w:tab w:val="left" w:pos="9639"/>
              </w:tabs>
              <w:suppressAutoHyphens/>
              <w:spacing w:line="278" w:lineRule="exact"/>
              <w:ind w:right="-6"/>
              <w:jc w:val="both"/>
              <w:rPr>
                <w:rFonts w:eastAsia="Times New Roman"/>
                <w:spacing w:val="-2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color w:val="000000"/>
                <w:spacing w:val="3"/>
                <w:sz w:val="23"/>
                <w:szCs w:val="23"/>
                <w:lang w:eastAsia="ar-SA"/>
              </w:rPr>
              <w:t xml:space="preserve">Количество сформированных земельных участков под </w:t>
            </w:r>
            <w:r w:rsidRPr="009F3AF5">
              <w:rPr>
                <w:rFonts w:eastAsia="Times New Roman"/>
                <w:color w:val="000000"/>
                <w:spacing w:val="-2"/>
                <w:sz w:val="23"/>
                <w:szCs w:val="23"/>
                <w:lang w:eastAsia="ar-SA"/>
              </w:rPr>
              <w:t>местами общего пользования.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spacing w:line="278" w:lineRule="exact"/>
              <w:ind w:right="-6"/>
              <w:jc w:val="center"/>
              <w:rPr>
                <w:rFonts w:eastAsia="Times New Roman"/>
                <w:spacing w:val="-2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-2"/>
                <w:sz w:val="23"/>
                <w:szCs w:val="23"/>
                <w:lang w:eastAsia="ru-RU"/>
              </w:rPr>
              <w:t xml:space="preserve">единиц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pStyle w:val="a5"/>
              <w:tabs>
                <w:tab w:val="left" w:pos="9639"/>
              </w:tabs>
              <w:spacing w:line="25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F3AF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5" w:rsidRPr="009F3AF5" w:rsidRDefault="009F3AF5" w:rsidP="009F3AF5">
            <w:pPr>
              <w:tabs>
                <w:tab w:val="left" w:pos="9639"/>
              </w:tabs>
              <w:suppressAutoHyphens/>
              <w:spacing w:line="278" w:lineRule="exact"/>
              <w:ind w:right="-6"/>
              <w:jc w:val="center"/>
              <w:rPr>
                <w:rFonts w:eastAsia="Times New Roman"/>
                <w:spacing w:val="-2"/>
                <w:sz w:val="23"/>
                <w:szCs w:val="23"/>
                <w:lang w:eastAsia="ru-RU"/>
              </w:rPr>
            </w:pPr>
            <w:r w:rsidRPr="009F3AF5">
              <w:rPr>
                <w:rFonts w:eastAsia="Times New Roman"/>
                <w:spacing w:val="3"/>
                <w:sz w:val="23"/>
                <w:szCs w:val="23"/>
                <w:lang w:eastAsia="ru-RU"/>
              </w:rPr>
              <w:t>Земельный Кодекс РФ, данные Единого государственного реестра недвижимости (ЕГРН)</w:t>
            </w:r>
          </w:p>
        </w:tc>
      </w:tr>
    </w:tbl>
    <w:p w:rsidR="009F3AF5" w:rsidRDefault="009F3AF5" w:rsidP="008C30AA">
      <w:pPr>
        <w:tabs>
          <w:tab w:val="left" w:pos="9639"/>
        </w:tabs>
        <w:suppressAutoHyphens/>
        <w:jc w:val="both"/>
        <w:rPr>
          <w:rFonts w:eastAsia="Times New Roman"/>
          <w:szCs w:val="28"/>
          <w:lang w:eastAsia="ar-SA"/>
        </w:rPr>
      </w:pPr>
    </w:p>
    <w:sectPr w:rsidR="009F3AF5" w:rsidSect="008C30AA">
      <w:pgSz w:w="16840" w:h="11907" w:orient="landscape" w:code="9"/>
      <w:pgMar w:top="1135" w:right="1134" w:bottom="709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9C" w:rsidRDefault="000D719C" w:rsidP="009F3AF5">
      <w:r>
        <w:separator/>
      </w:r>
    </w:p>
  </w:endnote>
  <w:endnote w:type="continuationSeparator" w:id="0">
    <w:p w:rsidR="000D719C" w:rsidRDefault="000D719C" w:rsidP="009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9C" w:rsidRDefault="000D719C" w:rsidP="009F3AF5">
      <w:r>
        <w:separator/>
      </w:r>
    </w:p>
  </w:footnote>
  <w:footnote w:type="continuationSeparator" w:id="0">
    <w:p w:rsidR="000D719C" w:rsidRDefault="000D719C" w:rsidP="009F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308667"/>
      <w:docPartObj>
        <w:docPartGallery w:val="Page Numbers (Top of Page)"/>
        <w:docPartUnique/>
      </w:docPartObj>
    </w:sdtPr>
    <w:sdtEndPr/>
    <w:sdtContent>
      <w:p w:rsidR="008C30AA" w:rsidRDefault="008C30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DE">
          <w:rPr>
            <w:noProof/>
          </w:rPr>
          <w:t>3</w:t>
        </w:r>
        <w:r>
          <w:fldChar w:fldCharType="end"/>
        </w:r>
      </w:p>
    </w:sdtContent>
  </w:sdt>
  <w:p w:rsidR="009F3AF5" w:rsidRDefault="009F3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AA" w:rsidRDefault="008C30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D719C"/>
    <w:rsid w:val="001D0679"/>
    <w:rsid w:val="00217E09"/>
    <w:rsid w:val="002E4E81"/>
    <w:rsid w:val="003544DE"/>
    <w:rsid w:val="00421C4B"/>
    <w:rsid w:val="004877B4"/>
    <w:rsid w:val="00497387"/>
    <w:rsid w:val="004F3578"/>
    <w:rsid w:val="00524F8B"/>
    <w:rsid w:val="00566B11"/>
    <w:rsid w:val="00766ABA"/>
    <w:rsid w:val="007F097C"/>
    <w:rsid w:val="008C30AA"/>
    <w:rsid w:val="008C4B8C"/>
    <w:rsid w:val="009869D7"/>
    <w:rsid w:val="009F3AF5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F3AF5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a6">
    <w:name w:val="header"/>
    <w:basedOn w:val="a"/>
    <w:link w:val="a7"/>
    <w:uiPriority w:val="99"/>
    <w:unhideWhenUsed/>
    <w:rsid w:val="009F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AF5"/>
  </w:style>
  <w:style w:type="paragraph" w:styleId="a8">
    <w:name w:val="footer"/>
    <w:basedOn w:val="a"/>
    <w:link w:val="a9"/>
    <w:uiPriority w:val="99"/>
    <w:unhideWhenUsed/>
    <w:rsid w:val="009F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2020-03-10T08:41:00Z</cp:lastPrinted>
  <dcterms:created xsi:type="dcterms:W3CDTF">2014-04-14T10:25:00Z</dcterms:created>
  <dcterms:modified xsi:type="dcterms:W3CDTF">2020-03-10T08:41:00Z</dcterms:modified>
</cp:coreProperties>
</file>