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337B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337B7">
              <w:rPr>
                <w:u w:val="single"/>
              </w:rPr>
              <w:t>232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337B7" w:rsidRDefault="009337B7" w:rsidP="009337B7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Североуральского городского округа от 23.03.2018 № 306 «Об утверждении муниципальной программы Североуральского городского округа «Реализация молодежной политики и патриотического воспитания граждан Североуральского городского округа до 2024 года» </w:t>
      </w:r>
    </w:p>
    <w:p w:rsidR="009337B7" w:rsidRDefault="009337B7" w:rsidP="009337B7">
      <w:pPr>
        <w:jc w:val="center"/>
        <w:rPr>
          <w:b/>
          <w:color w:val="000000"/>
          <w:szCs w:val="28"/>
        </w:rPr>
      </w:pPr>
    </w:p>
    <w:p w:rsidR="009337B7" w:rsidRDefault="009337B7" w:rsidP="009337B7">
      <w:pPr>
        <w:jc w:val="center"/>
        <w:rPr>
          <w:b/>
          <w:szCs w:val="28"/>
        </w:rPr>
      </w:pPr>
    </w:p>
    <w:p w:rsidR="009337B7" w:rsidRDefault="009337B7" w:rsidP="009337B7">
      <w:pPr>
        <w:ind w:firstLine="709"/>
        <w:jc w:val="both"/>
        <w:rPr>
          <w:szCs w:val="20"/>
          <w:lang w:val="x-none"/>
        </w:rPr>
      </w:pPr>
      <w:r>
        <w:rPr>
          <w:lang w:val="x-none"/>
        </w:rPr>
        <w:t xml:space="preserve">Руководствуясь </w:t>
      </w:r>
      <w:r>
        <w:t xml:space="preserve">постановлением Правительства Свердловской области от 19.12.2019 № 920 – 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</w:t>
      </w:r>
      <w:r>
        <w:rPr>
          <w:lang w:val="x-none"/>
        </w:rPr>
        <w:t xml:space="preserve">решениями Думы Североуральского городского округа от 22.04.2015 № 33 </w:t>
      </w:r>
      <w:r>
        <w:t>«</w:t>
      </w:r>
      <w:r>
        <w:rPr>
          <w:lang w:val="x-none"/>
        </w:rPr>
        <w:t>Об утверждении Положения о правовых актах Североуральского городского округа</w:t>
      </w:r>
      <w:r>
        <w:t>»</w:t>
      </w:r>
      <w:r>
        <w:rPr>
          <w:lang w:val="x-none"/>
        </w:rPr>
        <w:t xml:space="preserve"> от</w:t>
      </w:r>
      <w:r>
        <w:t> </w:t>
      </w:r>
      <w:r>
        <w:rPr>
          <w:lang w:val="x-none"/>
        </w:rPr>
        <w:t>25.12.2019</w:t>
      </w:r>
      <w:r>
        <w:t>,</w:t>
      </w:r>
      <w:r>
        <w:rPr>
          <w:lang w:val="x-none"/>
        </w:rPr>
        <w:t xml:space="preserve"> № 70 </w:t>
      </w:r>
      <w:r>
        <w:t>«</w:t>
      </w:r>
      <w:r>
        <w:rPr>
          <w:lang w:val="x-none"/>
        </w:rPr>
        <w:t xml:space="preserve">О бюджете Североуральского городского округа </w:t>
      </w:r>
      <w:r>
        <w:rPr>
          <w:lang w:val="x-none"/>
        </w:rPr>
        <w:br/>
        <w:t>на 2020 год и плановый период 2021 и 2022 годов</w:t>
      </w:r>
      <w:r>
        <w:t>»</w:t>
      </w:r>
      <w:r>
        <w:rPr>
          <w:lang w:val="x-none"/>
        </w:rPr>
        <w:t xml:space="preserve">, постановлением Администрации Североуральского городского округа от 02.09.2013 № 1237 </w:t>
      </w:r>
      <w:r>
        <w:t>«</w:t>
      </w:r>
      <w:r>
        <w:rPr>
          <w:lang w:val="x-none"/>
        </w:rPr>
        <w:t>Об</w:t>
      </w:r>
      <w:r>
        <w:t> </w:t>
      </w:r>
      <w:r>
        <w:rPr>
          <w:lang w:val="x-none"/>
        </w:rPr>
        <w:t>утверждении Порядка формирования и реализации муниципальных программ Североуральского городского округа</w:t>
      </w:r>
      <w:r>
        <w:t>»</w:t>
      </w:r>
      <w:r>
        <w:rPr>
          <w:lang w:val="x-none"/>
        </w:rPr>
        <w:t>, Администрация Североуральского городского округа</w:t>
      </w:r>
    </w:p>
    <w:p w:rsidR="009337B7" w:rsidRDefault="009337B7" w:rsidP="001816A9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337B7" w:rsidRDefault="009337B7" w:rsidP="009337B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Внести в постановление Администрации Североуральского городского округа от 23.03.2018 № 306 «Об утверждении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следующее изменение: </w:t>
      </w:r>
    </w:p>
    <w:p w:rsidR="009337B7" w:rsidRDefault="009337B7" w:rsidP="009337B7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в преамбуле слова «постановлением Правительства Свердловской области от 29.12.2017 № 1047 – 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заменить словами «постановлением Правительства Свердловской области от 19.12.2019 </w:t>
      </w:r>
      <w:r>
        <w:br/>
        <w:t xml:space="preserve">№ 920 – ПП «Об утверждении государственной программы Свердловской области «Развитие системы образования и реализация молодежной политики в Свердловской области до 2025 года». </w:t>
      </w:r>
    </w:p>
    <w:p w:rsidR="009337B7" w:rsidRDefault="009337B7" w:rsidP="009337B7">
      <w:pPr>
        <w:numPr>
          <w:ilvl w:val="0"/>
          <w:numId w:val="2"/>
        </w:numPr>
        <w:tabs>
          <w:tab w:val="left" w:pos="142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Внести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</w:t>
      </w:r>
      <w:r>
        <w:rPr>
          <w:szCs w:val="28"/>
        </w:rPr>
        <w:br/>
        <w:t xml:space="preserve">от 23.03.2018 № 306, с изменениями, внесенными постановлениями Администрации Североуральского городского округа от 25.05.2018 № 550, </w:t>
      </w:r>
      <w:r>
        <w:rPr>
          <w:szCs w:val="28"/>
        </w:rPr>
        <w:br/>
        <w:t xml:space="preserve">от 24.07.2018 № 814, от 02.10.2018 № 1020, от 27.11.2018 № 1243, от 28.12.2018 </w:t>
      </w:r>
      <w:r>
        <w:rPr>
          <w:szCs w:val="28"/>
        </w:rPr>
        <w:br/>
        <w:t xml:space="preserve">№ 1431, от 26.03.2019 № 329, от 24.06.2019 № 642, от 15.08.2019 № 833, </w:t>
      </w:r>
      <w:r>
        <w:rPr>
          <w:szCs w:val="28"/>
        </w:rPr>
        <w:br/>
        <w:t>от 30.12.2019 № 1441, следующие изменения:</w:t>
      </w:r>
    </w:p>
    <w:p w:rsidR="009337B7" w:rsidRDefault="009337B7" w:rsidP="009337B7">
      <w:pPr>
        <w:tabs>
          <w:tab w:val="left" w:pos="1134"/>
        </w:tabs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1) в Паспорте муниципальной программы: </w:t>
      </w:r>
    </w:p>
    <w:p w:rsidR="009337B7" w:rsidRDefault="009337B7" w:rsidP="009337B7">
      <w:pPr>
        <w:tabs>
          <w:tab w:val="left" w:pos="1134"/>
        </w:tabs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строку «Объем реализации муниципальной программы по годам реализации, тыс. рублей» изложить в следующей редакции:</w:t>
      </w:r>
    </w:p>
    <w:p w:rsidR="00B95E73" w:rsidRPr="00B95E73" w:rsidRDefault="00B95E73" w:rsidP="009337B7">
      <w:pPr>
        <w:tabs>
          <w:tab w:val="left" w:pos="1134"/>
        </w:tabs>
        <w:spacing w:line="252" w:lineRule="auto"/>
        <w:ind w:firstLine="709"/>
        <w:jc w:val="both"/>
        <w:rPr>
          <w:sz w:val="1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3"/>
        <w:gridCol w:w="851"/>
        <w:gridCol w:w="852"/>
        <w:gridCol w:w="851"/>
        <w:gridCol w:w="852"/>
        <w:gridCol w:w="851"/>
        <w:gridCol w:w="852"/>
      </w:tblGrid>
      <w:tr w:rsidR="009337B7" w:rsidTr="009337B7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Default="009337B7" w:rsidP="009337B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реализации муниципальной программы по годам реализации, тыс. руб.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Default="009337B7" w:rsidP="009337B7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Общий объём финансирования 104367,54884 тыс. руб. в том числе: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both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7B7">
              <w:rPr>
                <w:sz w:val="20"/>
                <w:szCs w:val="20"/>
              </w:rPr>
              <w:t>024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hanging="108"/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autoSpaceDE/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71553,84884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3474,64934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4666,799500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4700,00000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4757,70000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9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5020,70000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377,00000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/>
              <w:jc w:val="center"/>
              <w:rPr>
                <w:color w:val="000000"/>
                <w:sz w:val="22"/>
              </w:rPr>
            </w:pPr>
            <w:r w:rsidRPr="009337B7">
              <w:rPr>
                <w:color w:val="000000"/>
                <w:sz w:val="22"/>
              </w:rPr>
              <w:t>377,00000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hanging="108"/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4148,90000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2187,60000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961,30000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0,00000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hanging="108"/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30844,80000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406,40000</w:t>
            </w:r>
          </w:p>
        </w:tc>
      </w:tr>
      <w:tr w:rsidR="009337B7" w:rsidTr="009337B7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7" w:rsidRDefault="009337B7" w:rsidP="009337B7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ind w:hanging="108"/>
              <w:jc w:val="center"/>
              <w:rPr>
                <w:sz w:val="20"/>
                <w:szCs w:val="20"/>
              </w:rPr>
            </w:pPr>
            <w:r w:rsidRPr="009337B7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104367,54884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10068,64934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1034,49950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9106,40000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9164,10000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9427,10000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783,40000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7" w:rsidRPr="009337B7" w:rsidRDefault="009337B7" w:rsidP="009337B7">
            <w:pPr>
              <w:jc w:val="center"/>
              <w:rPr>
                <w:sz w:val="22"/>
              </w:rPr>
            </w:pPr>
            <w:r w:rsidRPr="009337B7">
              <w:rPr>
                <w:sz w:val="22"/>
              </w:rPr>
              <w:t>783,40000</w:t>
            </w:r>
          </w:p>
        </w:tc>
      </w:tr>
    </w:tbl>
    <w:p w:rsidR="009337B7" w:rsidRPr="00B95E73" w:rsidRDefault="009337B7" w:rsidP="009337B7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18"/>
        </w:rPr>
      </w:pP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2) в подразделе «Подпрограмма 1 «Организация работы с молодежью в Североуральском городском округе»:</w:t>
      </w: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часть третью изложить в следующей редакции: 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«Приоритетные направления государственной молодежной политики на среднесрочную перспективу определены в следующих правовых актах Российской Федерации и Свердловской области: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Федеральный </w:t>
      </w:r>
      <w:hyperlink r:id="rId9" w:history="1">
        <w:r w:rsidRPr="009337B7">
          <w:rPr>
            <w:rStyle w:val="a5"/>
            <w:rFonts w:eastAsia="Calibri"/>
            <w:color w:val="000000"/>
            <w:szCs w:val="28"/>
            <w:u w:val="none"/>
          </w:rPr>
          <w:t>закон</w:t>
        </w:r>
      </w:hyperlink>
      <w:r>
        <w:rPr>
          <w:rFonts w:eastAsia="Calibri"/>
          <w:color w:val="000000"/>
          <w:szCs w:val="28"/>
        </w:rPr>
        <w:t xml:space="preserve"> от 28 июня 1995 года № 98-ФЗ «О государственной поддержке молодежных и детских общественных объединений»;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Федеральный </w:t>
      </w:r>
      <w:hyperlink r:id="rId10" w:history="1">
        <w:r w:rsidRPr="009337B7">
          <w:rPr>
            <w:rStyle w:val="a5"/>
            <w:rFonts w:eastAsia="Calibri"/>
            <w:color w:val="000000"/>
            <w:szCs w:val="28"/>
            <w:u w:val="none"/>
          </w:rPr>
          <w:t>закон</w:t>
        </w:r>
      </w:hyperlink>
      <w:r>
        <w:rPr>
          <w:rFonts w:eastAsia="Calibri"/>
          <w:color w:val="000000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1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Указ</w:t>
        </w:r>
      </w:hyperlink>
      <w:r w:rsidR="009337B7" w:rsidRPr="009337B7">
        <w:rPr>
          <w:rFonts w:eastAsia="Calibri"/>
          <w:color w:val="000000"/>
          <w:szCs w:val="28"/>
        </w:rPr>
        <w:t xml:space="preserve"> </w:t>
      </w:r>
      <w:r w:rsidR="009337B7">
        <w:rPr>
          <w:rFonts w:eastAsia="Calibri"/>
          <w:color w:val="000000"/>
          <w:szCs w:val="28"/>
        </w:rPr>
        <w:t xml:space="preserve">Президента Российской Федерации от 16 сентября 1992 года № 1075 </w:t>
      </w:r>
      <w:r w:rsidR="009337B7">
        <w:rPr>
          <w:rFonts w:eastAsia="Calibri"/>
          <w:color w:val="000000"/>
          <w:szCs w:val="28"/>
        </w:rPr>
        <w:br/>
        <w:t>«О первоочередных мерах в области государственной молодежной политики»;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2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Указ</w:t>
        </w:r>
      </w:hyperlink>
      <w:r w:rsidR="009337B7" w:rsidRPr="009337B7">
        <w:rPr>
          <w:rFonts w:eastAsia="Calibri"/>
          <w:color w:val="000000"/>
          <w:szCs w:val="28"/>
        </w:rPr>
        <w:t xml:space="preserve"> </w:t>
      </w:r>
      <w:r w:rsidR="009337B7">
        <w:rPr>
          <w:rFonts w:eastAsia="Calibri"/>
          <w:color w:val="000000"/>
          <w:szCs w:val="28"/>
        </w:rPr>
        <w:t xml:space="preserve">Президента Российской Федерации от 19 декабря 2012 года № 1666 </w:t>
      </w:r>
      <w:r w:rsidR="009337B7">
        <w:rPr>
          <w:rFonts w:eastAsia="Calibri"/>
          <w:color w:val="000000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Ежегодное Послание Президента Российской Федерации В.В. Путина Федеральному Собранию Российской Федерации;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3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Постановление</w:t>
        </w:r>
      </w:hyperlink>
      <w:r w:rsidR="009337B7">
        <w:rPr>
          <w:rFonts w:eastAsia="Calibri"/>
          <w:color w:val="000000"/>
          <w:szCs w:val="28"/>
        </w:rPr>
        <w:t xml:space="preserve"> Правительства Российской Федерации от 15.04.2014 № 316 </w:t>
      </w:r>
      <w:r w:rsidR="009337B7">
        <w:rPr>
          <w:rFonts w:eastAsia="Calibri"/>
          <w:color w:val="000000"/>
          <w:szCs w:val="28"/>
        </w:rPr>
        <w:lastRenderedPageBreak/>
        <w:t>«Об утверждении государственной программы Российской Федерации «Экономическое развитие и инновационная экономика»»;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4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Постановление</w:t>
        </w:r>
      </w:hyperlink>
      <w:r w:rsidR="009337B7">
        <w:rPr>
          <w:rFonts w:eastAsia="Calibri"/>
          <w:color w:val="000000"/>
          <w:szCs w:val="28"/>
        </w:rPr>
        <w:t xml:space="preserve"> Правительства Российской Федерации от 30.12.2015 </w:t>
      </w:r>
      <w:r w:rsidR="00B95E73">
        <w:rPr>
          <w:rFonts w:eastAsia="Calibri"/>
          <w:color w:val="000000"/>
          <w:szCs w:val="28"/>
        </w:rPr>
        <w:br/>
      </w:r>
      <w:r w:rsidR="009337B7">
        <w:rPr>
          <w:rFonts w:eastAsia="Calibri"/>
          <w:color w:val="000000"/>
          <w:szCs w:val="28"/>
        </w:rPr>
        <w:t>№ 1493 «О государственной программе «Патриотическое воспитание граждан Российской Федерации на 2016 - 2020 годы»;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5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Постановление</w:t>
        </w:r>
      </w:hyperlink>
      <w:r w:rsidR="009337B7">
        <w:rPr>
          <w:rFonts w:eastAsia="Calibri"/>
          <w:color w:val="000000"/>
          <w:szCs w:val="28"/>
        </w:rPr>
        <w:t xml:space="preserve"> Правительства Российской Федерации от 29.12.2016 </w:t>
      </w:r>
      <w:r w:rsidR="00B95E73">
        <w:rPr>
          <w:rFonts w:eastAsia="Calibri"/>
          <w:color w:val="000000"/>
          <w:szCs w:val="28"/>
        </w:rPr>
        <w:br/>
      </w:r>
      <w:r w:rsidR="009337B7">
        <w:rPr>
          <w:rFonts w:eastAsia="Calibri"/>
          <w:color w:val="000000"/>
          <w:szCs w:val="28"/>
        </w:rPr>
        <w:t>№ 1532 «Об утверждении государственной программы Российской Федерации «Реализация государственной национальной политики»;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6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Концепция</w:t>
        </w:r>
      </w:hyperlink>
      <w:r w:rsidR="009337B7">
        <w:rPr>
          <w:rFonts w:eastAsia="Calibri"/>
          <w:color w:val="000000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7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Основы</w:t>
        </w:r>
      </w:hyperlink>
      <w:r w:rsidR="009337B7">
        <w:rPr>
          <w:rFonts w:eastAsia="Calibri"/>
          <w:color w:val="000000"/>
          <w:szCs w:val="28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№ 2403-р (далее - Основы государственной молодежной политики Российской Федерации на период до 2025 года);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8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Стратегия</w:t>
        </w:r>
      </w:hyperlink>
      <w:r w:rsidR="009337B7">
        <w:rPr>
          <w:rFonts w:eastAsia="Calibri"/>
          <w:color w:val="000000"/>
          <w:szCs w:val="28"/>
        </w:rPr>
        <w:t xml:space="preserve"> развития воспитания в Российской Федерации на период до 2025 года, утвержденная Распоряжением Правительства Российской Федерации от 29.05.2015 № 996-р;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19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План</w:t>
        </w:r>
      </w:hyperlink>
      <w:r w:rsidR="009337B7">
        <w:rPr>
          <w:rFonts w:eastAsia="Calibri"/>
          <w:color w:val="000000"/>
          <w:szCs w:val="28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утвержденный Распоряжением Правительства Российской Федерации от 12.12.2015 № 2570-р;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20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План</w:t>
        </w:r>
      </w:hyperlink>
      <w:r w:rsidR="009337B7">
        <w:rPr>
          <w:rFonts w:eastAsia="Calibri"/>
          <w:color w:val="000000"/>
          <w:szCs w:val="28"/>
        </w:rPr>
        <w:t xml:space="preserve"> мероприятий по реализации в 2016 - 2018 годах Стратегии государственной национальной политики Российской Федерации на период до 2025 года, утвержденный Распоряжением Правительства Российской Федерации от 23.12.2015 № 2648-р;</w:t>
      </w:r>
    </w:p>
    <w:p w:rsidR="009337B7" w:rsidRP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21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Закон</w:t>
        </w:r>
      </w:hyperlink>
      <w:r w:rsidR="009337B7" w:rsidRPr="009337B7">
        <w:rPr>
          <w:rFonts w:eastAsia="Calibri"/>
          <w:color w:val="000000"/>
          <w:szCs w:val="28"/>
        </w:rPr>
        <w:t xml:space="preserve"> Свердловской области от 29 октября 2013 года№ 113-ОЗ </w:t>
      </w:r>
      <w:r w:rsidR="00B95E73">
        <w:rPr>
          <w:rFonts w:eastAsia="Calibri"/>
          <w:color w:val="000000"/>
          <w:szCs w:val="28"/>
        </w:rPr>
        <w:br/>
      </w:r>
      <w:r w:rsidR="009337B7" w:rsidRPr="009337B7">
        <w:rPr>
          <w:rFonts w:eastAsia="Calibri"/>
          <w:color w:val="000000"/>
          <w:szCs w:val="28"/>
        </w:rPr>
        <w:t>«О молодежи в Свердловской области»;</w:t>
      </w:r>
    </w:p>
    <w:p w:rsidR="009337B7" w:rsidRP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22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Закон</w:t>
        </w:r>
      </w:hyperlink>
      <w:r w:rsidR="009337B7" w:rsidRPr="009337B7">
        <w:rPr>
          <w:rFonts w:eastAsia="Calibri"/>
          <w:color w:val="000000"/>
          <w:szCs w:val="28"/>
        </w:rPr>
        <w:t xml:space="preserve"> Свердловской области от 21 декабря 2015 года № 151-ОЗ </w:t>
      </w:r>
      <w:r w:rsidR="00B95E73">
        <w:rPr>
          <w:rFonts w:eastAsia="Calibri"/>
          <w:color w:val="000000"/>
          <w:szCs w:val="28"/>
        </w:rPr>
        <w:br/>
      </w:r>
      <w:r w:rsidR="009337B7" w:rsidRPr="009337B7">
        <w:rPr>
          <w:rFonts w:eastAsia="Calibri"/>
          <w:color w:val="000000"/>
          <w:szCs w:val="28"/>
        </w:rPr>
        <w:t>«О Стратегии социально-экономического развития Свердловск</w:t>
      </w:r>
      <w:r w:rsidR="00B95E73">
        <w:rPr>
          <w:rFonts w:eastAsia="Calibri"/>
          <w:color w:val="000000"/>
          <w:szCs w:val="28"/>
        </w:rPr>
        <w:t>ой области на 2016 - 2030 годы»»</w:t>
      </w:r>
      <w:r w:rsidR="009337B7" w:rsidRPr="009337B7">
        <w:rPr>
          <w:rFonts w:eastAsia="Calibri"/>
          <w:color w:val="000000"/>
          <w:szCs w:val="28"/>
        </w:rPr>
        <w:t>;</w:t>
      </w:r>
    </w:p>
    <w:p w:rsidR="009337B7" w:rsidRDefault="000B57CB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hyperlink r:id="rId23" w:history="1">
        <w:r w:rsidR="009337B7" w:rsidRPr="009337B7">
          <w:rPr>
            <w:rStyle w:val="a5"/>
            <w:rFonts w:eastAsia="Calibri"/>
            <w:color w:val="000000"/>
            <w:szCs w:val="28"/>
            <w:u w:val="none"/>
          </w:rPr>
          <w:t>Закон</w:t>
        </w:r>
      </w:hyperlink>
      <w:r w:rsidR="009337B7" w:rsidRPr="009337B7">
        <w:rPr>
          <w:rFonts w:eastAsia="Calibri"/>
          <w:color w:val="000000"/>
          <w:szCs w:val="28"/>
        </w:rPr>
        <w:t xml:space="preserve"> Све</w:t>
      </w:r>
      <w:r w:rsidR="009337B7">
        <w:rPr>
          <w:rFonts w:eastAsia="Calibri"/>
          <w:color w:val="000000"/>
          <w:szCs w:val="28"/>
        </w:rPr>
        <w:t xml:space="preserve">рдловской области от 11 февраля 2016 года № 11-ОЗ </w:t>
      </w:r>
      <w:r w:rsidR="009337B7">
        <w:rPr>
          <w:rFonts w:eastAsia="Calibri"/>
          <w:color w:val="000000"/>
          <w:szCs w:val="28"/>
        </w:rPr>
        <w:br/>
        <w:t>«О патриотическом воспитании граждан в Свердловской области»;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постановление Правительства Свердловской области от 24.10.2013 </w:t>
      </w:r>
      <w:r w:rsidR="001816A9">
        <w:rPr>
          <w:rFonts w:eastAsia="Calibri"/>
          <w:color w:val="000000"/>
          <w:szCs w:val="28"/>
        </w:rPr>
        <w:br/>
      </w:r>
      <w:r>
        <w:rPr>
          <w:rFonts w:eastAsia="Calibri"/>
          <w:color w:val="000000"/>
          <w:szCs w:val="28"/>
        </w:rPr>
        <w:t>№</w:t>
      </w:r>
      <w:r w:rsidR="001816A9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1296 – ПП «Об утверждении государственной программы Свердловской области» «Реализация основных направлений государственной политики в строительном комплексе Свердловской области до 2024 года;</w:t>
      </w:r>
    </w:p>
    <w:p w:rsidR="009337B7" w:rsidRDefault="009337B7" w:rsidP="001816A9">
      <w:pPr>
        <w:widowControl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постановление Правительства Свердловской области от 19.12.2019 </w:t>
      </w:r>
      <w:r w:rsidR="001816A9">
        <w:rPr>
          <w:rFonts w:eastAsia="Calibri"/>
          <w:color w:val="000000"/>
          <w:szCs w:val="28"/>
        </w:rPr>
        <w:br/>
      </w:r>
      <w:r>
        <w:rPr>
          <w:rFonts w:eastAsia="Calibri"/>
          <w:color w:val="000000"/>
          <w:szCs w:val="28"/>
        </w:rPr>
        <w:t>№</w:t>
      </w:r>
      <w:r w:rsidR="00B95E73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920 – ПП «Об утверждении государственной программы Свердловской области «Развитие системы образования и реализация молодежной политики </w:t>
      </w:r>
      <w:r w:rsidR="00B95E73">
        <w:rPr>
          <w:rFonts w:eastAsia="Calibri"/>
          <w:color w:val="000000"/>
          <w:szCs w:val="28"/>
        </w:rPr>
        <w:br/>
      </w:r>
      <w:r>
        <w:rPr>
          <w:rFonts w:eastAsia="Calibri"/>
          <w:color w:val="000000"/>
          <w:szCs w:val="28"/>
        </w:rPr>
        <w:t>в Свердловской области до 2025 года.</w:t>
      </w: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часть двадцать шестую изложить в следующей редакции: </w:t>
      </w: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«Настоящая Программа предусматривает включение ее составной частью </w:t>
      </w:r>
      <w:r w:rsidR="00B95E73">
        <w:br/>
      </w:r>
      <w:r>
        <w:t xml:space="preserve">в государственную программу Свердловской области «Развитие системы образования и реализация молодежной политики в Свердловской области </w:t>
      </w:r>
      <w:r w:rsidR="00B95E73">
        <w:br/>
      </w:r>
      <w:r>
        <w:lastRenderedPageBreak/>
        <w:t>до 2025 года.»;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3) в подразделе «Подпрограмма 4 «Обеспечение жильем молодых семей Североуральского городского округа»: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пункт 3 изложить в следующей редакции: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«3. Настоящая программа предусматривает включение ее составной частью в государственную программу Свердловской области Развитие системы образования и реализация молодежной политики в Свердловской области до 2025 года.»;</w:t>
      </w:r>
      <w:r w:rsidR="00B95E73">
        <w:t xml:space="preserve"> </w:t>
      </w:r>
      <w:r>
        <w:t xml:space="preserve">подпункт 5 пункта 6 изложить в следующей редакции: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«5) формирование списка молодых семей, изъявивших желание получить социальную выплату на приобретение (строительство) жилья по Североуральскому городскому округу;»;</w:t>
      </w:r>
    </w:p>
    <w:p w:rsidR="009337B7" w:rsidRDefault="009337B7" w:rsidP="001816A9">
      <w:pPr>
        <w:pStyle w:val="20"/>
        <w:spacing w:after="0" w:line="240" w:lineRule="auto"/>
        <w:ind w:firstLine="709"/>
        <w:jc w:val="left"/>
      </w:pPr>
      <w:r>
        <w:t xml:space="preserve">пункт 15 изложить в следующей редакции: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«15. Социальные выплаты молодым семья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</w:t>
      </w:r>
      <w:r w:rsidR="00B95E73">
        <w:t xml:space="preserve"> </w:t>
      </w:r>
      <w:r>
        <w:t xml:space="preserve">1050 </w:t>
      </w:r>
      <w:r w:rsidR="00B95E73">
        <w:br/>
      </w:r>
      <w:r>
        <w:t xml:space="preserve">«О реализации отдельных мероприятий государственной </w:t>
      </w:r>
      <w:r w:rsidR="00B95E73">
        <w:t>программы Российской Федерации «</w:t>
      </w:r>
      <w:r>
        <w:t>Обеспечение доступным и комфортным жильем и коммунальными услугам</w:t>
      </w:r>
      <w:r w:rsidR="00B95E73">
        <w:t>и граждан Российской Федерации.»</w:t>
      </w:r>
      <w:r>
        <w:t>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пункт 17 изложить в следующей редакции: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«17. Срок действия свидетельства о праве на получение социальной выплаты составляет не более 7 месяцев с даты выдачи, указанной в этом свидетельстве.</w:t>
      </w:r>
    </w:p>
    <w:p w:rsidR="009337B7" w:rsidRDefault="009337B7" w:rsidP="001816A9">
      <w:pPr>
        <w:autoSpaceDE/>
        <w:ind w:firstLine="709"/>
        <w:jc w:val="both"/>
      </w:pPr>
      <w:r>
        <w:rPr>
          <w:szCs w:val="28"/>
        </w:rPr>
        <w:t xml:space="preserve">Полученное свидетельство сдается его владельцем в банк, отобранный </w:t>
      </w:r>
      <w:r>
        <w:rPr>
          <w:szCs w:val="28"/>
          <w:lang w:eastAsia="ar-SA"/>
        </w:rPr>
        <w:t xml:space="preserve">Министерством образования и молодежной политики Свердловской области </w:t>
      </w:r>
      <w:r>
        <w:rPr>
          <w:szCs w:val="28"/>
        </w:rPr>
        <w:t>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свидетельства, заключает договор банковского счета с банком по месту приобретения жилья</w:t>
      </w:r>
      <w:r>
        <w:t>»;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в подпункте 1 пункта 19 слово «Департаментом» заменить словами «Министерством образования и молодежной политики Свердловской области»;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пункт 21 изложить в следующей редакции: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«21. Платежеспособность молодой семьи рассчитывается 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установленными органом государствен</w:t>
      </w:r>
      <w:r w:rsidR="00B95E73">
        <w:t>ной власти Свердловской области»</w:t>
      </w:r>
      <w:r>
        <w:t>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в части второй пункта 31 слово «Департамент» заменить словами «Министерство образования и молодежной политики Свердловской области»;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в части седьмой пункта 31 слово «Департаменту» заменить словами «Министерству образования и молодежной политики Свердловской области»;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4) в разделе 2 «Цели и задачи муниципальной программы, целевые </w:t>
      </w:r>
      <w:r>
        <w:lastRenderedPageBreak/>
        <w:t xml:space="preserve">показатели реализации муниципальной программы» часть вторую признать утратившей силу;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 xml:space="preserve">5) в разделе 3 «План мероприятий по выполнению муниципальной программы»: 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в подпунктах 6,7 части третьей слово «Департамент» заменить словами «Министерство образования и молодежной политики Свердловской области»;</w:t>
      </w:r>
    </w:p>
    <w:p w:rsidR="009337B7" w:rsidRDefault="009337B7" w:rsidP="001816A9">
      <w:pPr>
        <w:pStyle w:val="20"/>
        <w:spacing w:after="0" w:line="240" w:lineRule="auto"/>
        <w:ind w:firstLine="709"/>
        <w:jc w:val="both"/>
      </w:pPr>
      <w:r>
        <w:t>в подпункте 8 части третьей слово «Департаментом» заменить словами «Министерством образования и молодежной политики Свердловской области»;</w:t>
      </w:r>
    </w:p>
    <w:p w:rsidR="009337B7" w:rsidRDefault="00B95E73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6) </w:t>
      </w:r>
      <w:r w:rsidR="009337B7">
        <w:t>приложение №</w:t>
      </w:r>
      <w:r>
        <w:t xml:space="preserve"> </w:t>
      </w:r>
      <w:r w:rsidR="009337B7">
        <w:t>2 к муниципальной программе изложить в новой редакции (прилагается).</w:t>
      </w: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3. Разместить настоящее постановление на официальном сайте Администрации Североуральского городского округа. </w:t>
      </w:r>
    </w:p>
    <w:p w:rsidR="009337B7" w:rsidRDefault="009337B7" w:rsidP="001816A9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:rsidR="009337B7" w:rsidRDefault="009337B7" w:rsidP="001816A9">
      <w:pPr>
        <w:ind w:firstLine="709"/>
        <w:jc w:val="both"/>
        <w:rPr>
          <w:szCs w:val="28"/>
        </w:rPr>
      </w:pPr>
    </w:p>
    <w:p w:rsidR="009337B7" w:rsidRDefault="009337B7" w:rsidP="001816A9">
      <w:pPr>
        <w:jc w:val="both"/>
        <w:rPr>
          <w:szCs w:val="28"/>
        </w:rPr>
      </w:pPr>
      <w:r>
        <w:rPr>
          <w:szCs w:val="28"/>
        </w:rPr>
        <w:t>И.о. Главы</w:t>
      </w:r>
    </w:p>
    <w:p w:rsidR="009337B7" w:rsidRDefault="009337B7" w:rsidP="001816A9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>Североуральского городского о</w:t>
      </w:r>
      <w:r w:rsidR="00B95E73">
        <w:rPr>
          <w:szCs w:val="28"/>
        </w:rPr>
        <w:t>круга</w:t>
      </w:r>
      <w:r w:rsidR="00B95E73">
        <w:rPr>
          <w:szCs w:val="28"/>
        </w:rPr>
        <w:tab/>
      </w:r>
      <w:r w:rsidR="00B95E73">
        <w:rPr>
          <w:szCs w:val="28"/>
        </w:rPr>
        <w:tab/>
        <w:t xml:space="preserve">                             </w:t>
      </w:r>
      <w:r>
        <w:rPr>
          <w:szCs w:val="28"/>
        </w:rPr>
        <w:t xml:space="preserve"> Ж.А. Саранчина</w:t>
      </w:r>
      <w:r>
        <w:rPr>
          <w:b/>
          <w:szCs w:val="28"/>
        </w:rPr>
        <w:t xml:space="preserve"> </w:t>
      </w:r>
    </w:p>
    <w:sectPr w:rsidR="009337B7" w:rsidSect="007E065B">
      <w:headerReference w:type="default" r:id="rId24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CB" w:rsidRDefault="000B57CB" w:rsidP="009337B7">
      <w:r>
        <w:separator/>
      </w:r>
    </w:p>
  </w:endnote>
  <w:endnote w:type="continuationSeparator" w:id="0">
    <w:p w:rsidR="000B57CB" w:rsidRDefault="000B57CB" w:rsidP="009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CB" w:rsidRDefault="000B57CB" w:rsidP="009337B7">
      <w:r>
        <w:separator/>
      </w:r>
    </w:p>
  </w:footnote>
  <w:footnote w:type="continuationSeparator" w:id="0">
    <w:p w:rsidR="000B57CB" w:rsidRDefault="000B57CB" w:rsidP="0093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939438"/>
      <w:docPartObj>
        <w:docPartGallery w:val="Page Numbers (Top of Page)"/>
        <w:docPartUnique/>
      </w:docPartObj>
    </w:sdtPr>
    <w:sdtEndPr/>
    <w:sdtContent>
      <w:p w:rsidR="009337B7" w:rsidRDefault="009337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5B">
          <w:rPr>
            <w:noProof/>
          </w:rPr>
          <w:t>2</w:t>
        </w:r>
        <w:r>
          <w:fldChar w:fldCharType="end"/>
        </w:r>
      </w:p>
    </w:sdtContent>
  </w:sdt>
  <w:p w:rsidR="009337B7" w:rsidRDefault="009337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510F"/>
    <w:multiLevelType w:val="hybridMultilevel"/>
    <w:tmpl w:val="9564C1EC"/>
    <w:lvl w:ilvl="0" w:tplc="9A46D9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25889"/>
    <w:multiLevelType w:val="hybridMultilevel"/>
    <w:tmpl w:val="65B6550A"/>
    <w:lvl w:ilvl="0" w:tplc="E45E9B9E">
      <w:start w:val="2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B57CB"/>
    <w:rsid w:val="000C4860"/>
    <w:rsid w:val="001816A9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E065B"/>
    <w:rsid w:val="007F097C"/>
    <w:rsid w:val="008C4B8C"/>
    <w:rsid w:val="009337B7"/>
    <w:rsid w:val="009869D7"/>
    <w:rsid w:val="00A315F2"/>
    <w:rsid w:val="00A32D57"/>
    <w:rsid w:val="00A96B2C"/>
    <w:rsid w:val="00B85B4C"/>
    <w:rsid w:val="00B95E73"/>
    <w:rsid w:val="00C5181B"/>
    <w:rsid w:val="00C86C01"/>
    <w:rsid w:val="00CA2FF8"/>
    <w:rsid w:val="00CB43D7"/>
    <w:rsid w:val="00E3605F"/>
    <w:rsid w:val="00EB780C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9337B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7B7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Cs w:val="28"/>
    </w:rPr>
  </w:style>
  <w:style w:type="character" w:styleId="a5">
    <w:name w:val="Hyperlink"/>
    <w:basedOn w:val="a0"/>
    <w:uiPriority w:val="99"/>
    <w:semiHidden/>
    <w:unhideWhenUsed/>
    <w:rsid w:val="009337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3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37B7"/>
  </w:style>
  <w:style w:type="paragraph" w:styleId="a8">
    <w:name w:val="footer"/>
    <w:basedOn w:val="a"/>
    <w:link w:val="a9"/>
    <w:uiPriority w:val="99"/>
    <w:unhideWhenUsed/>
    <w:rsid w:val="00933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E9DC3BF673AB744658FE83BAFE703FEF324805E395716431932E7437MFqFJ" TargetMode="External"/><Relationship Id="rId18" Type="http://schemas.openxmlformats.org/officeDocument/2006/relationships/hyperlink" Target="consultantplus://offline/ref=84E9DC3BF673AB744658FE83BAFE703FEC384B00E792716431932E7437FFF943812798793DC1375DMDqD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E9DC3BF673AB744658E08EAC922E35EC3B1509E590723B6CC3282368AFFF16C1M6q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9DC3BF673AB744658FE83BAFE703FEC334207E290716431932E7437MFqFJ" TargetMode="External"/><Relationship Id="rId17" Type="http://schemas.openxmlformats.org/officeDocument/2006/relationships/hyperlink" Target="consultantplus://offline/ref=84E9DC3BF673AB744658FE83BAFE703FEC374A0CE495716431932E7437FFF943812798793DC1375CMDq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E9DC3BF673AB744658FE83BAFE703FEF31490CE492716431932E7437FFF943812798793DC1375DMDqCJ" TargetMode="External"/><Relationship Id="rId20" Type="http://schemas.openxmlformats.org/officeDocument/2006/relationships/hyperlink" Target="consultantplus://offline/ref=84E9DC3BF673AB744658FE83BAFE703FEF304D01E799716431932E7437FFF943812798793DC1375DMDq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9DC3BF673AB744658F79ABDFE703FEF304207E496716431932E7437MFqF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9DC3BF673AB744658FE83BAFE703FEF384803E198716431932E7437MFqFJ" TargetMode="External"/><Relationship Id="rId23" Type="http://schemas.openxmlformats.org/officeDocument/2006/relationships/hyperlink" Target="consultantplus://offline/ref=84E9DC3BF673AB744658E08EAC922E35EC3B1509E590723564CE282368AFFF16C1M6q7J" TargetMode="External"/><Relationship Id="rId10" Type="http://schemas.openxmlformats.org/officeDocument/2006/relationships/hyperlink" Target="consultantplus://offline/ref=84E9DC3BF673AB744658FE83BAFE703FEF314C0DE798716431932E7437MFqFJ" TargetMode="External"/><Relationship Id="rId19" Type="http://schemas.openxmlformats.org/officeDocument/2006/relationships/hyperlink" Target="consultantplus://offline/ref=84E9DC3BF673AB744658FE83BAFE703FEF324A02E499716431932E7437FFF943812798793DC1375DMDq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9DC3BF673AB744658FE83BAFE703FEF30420DEF97716431932E7437MFqFJ" TargetMode="External"/><Relationship Id="rId14" Type="http://schemas.openxmlformats.org/officeDocument/2006/relationships/hyperlink" Target="consultantplus://offline/ref=84E9DC3BF673AB744658FE83BAFE703FEF384B02E298716431932E7437MFqFJ" TargetMode="External"/><Relationship Id="rId22" Type="http://schemas.openxmlformats.org/officeDocument/2006/relationships/hyperlink" Target="consultantplus://offline/ref=84E9DC3BF673AB744658E08EAC922E35EC3B1509E696783B69C2282368AFFF16C1M6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675E-612F-4F8F-A861-0869A937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2020-03-10T10:00:00Z</cp:lastPrinted>
  <dcterms:created xsi:type="dcterms:W3CDTF">2014-04-14T10:25:00Z</dcterms:created>
  <dcterms:modified xsi:type="dcterms:W3CDTF">2020-03-10T10:00:00Z</dcterms:modified>
</cp:coreProperties>
</file>