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03" w:rsidRPr="00064E26" w:rsidRDefault="00176403" w:rsidP="00176403">
      <w:pPr>
        <w:spacing w:after="0" w:line="240" w:lineRule="auto"/>
        <w:ind w:right="82"/>
        <w:jc w:val="right"/>
        <w:rPr>
          <w:rFonts w:ascii="Times New Roman" w:hAnsi="Times New Roman" w:cs="Times New Roman"/>
          <w:sz w:val="24"/>
        </w:rPr>
      </w:pPr>
      <w:r w:rsidRPr="00064E26">
        <w:rPr>
          <w:rFonts w:ascii="Times New Roman" w:hAnsi="Times New Roman" w:cs="Times New Roman"/>
          <w:sz w:val="24"/>
        </w:rPr>
        <w:t xml:space="preserve">Приложение </w:t>
      </w:r>
    </w:p>
    <w:p w:rsidR="00176403" w:rsidRPr="00064E26" w:rsidRDefault="00176403" w:rsidP="00176403">
      <w:pPr>
        <w:spacing w:after="0" w:line="240" w:lineRule="auto"/>
        <w:ind w:right="82"/>
        <w:jc w:val="right"/>
        <w:rPr>
          <w:rFonts w:ascii="Times New Roman" w:hAnsi="Times New Roman" w:cs="Times New Roman"/>
          <w:sz w:val="24"/>
        </w:rPr>
      </w:pPr>
      <w:r w:rsidRPr="00064E26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176403" w:rsidRPr="00064E26" w:rsidRDefault="00176403" w:rsidP="00176403">
      <w:pPr>
        <w:spacing w:after="0" w:line="240" w:lineRule="auto"/>
        <w:ind w:right="82"/>
        <w:jc w:val="right"/>
        <w:rPr>
          <w:rFonts w:ascii="Times New Roman" w:hAnsi="Times New Roman" w:cs="Times New Roman"/>
          <w:sz w:val="24"/>
        </w:rPr>
      </w:pPr>
      <w:r w:rsidRPr="00064E26">
        <w:rPr>
          <w:rFonts w:ascii="Times New Roman" w:hAnsi="Times New Roman" w:cs="Times New Roman"/>
          <w:sz w:val="24"/>
        </w:rPr>
        <w:t xml:space="preserve">Североуральского городского округа </w:t>
      </w:r>
    </w:p>
    <w:p w:rsidR="00176403" w:rsidRDefault="00176403" w:rsidP="00176403">
      <w:pPr>
        <w:spacing w:after="0" w:line="240" w:lineRule="auto"/>
        <w:ind w:right="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064E2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21.05.</w:t>
      </w:r>
      <w:r w:rsidRPr="00064E26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Pr="00064E26"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</w:rPr>
        <w:t>912</w:t>
      </w:r>
    </w:p>
    <w:p w:rsidR="00176403" w:rsidRDefault="00176403" w:rsidP="001764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403" w:rsidRDefault="00176403" w:rsidP="001764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403" w:rsidRDefault="00176403" w:rsidP="001764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403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6403" w:rsidRPr="00176403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6403">
        <w:rPr>
          <w:rFonts w:ascii="Times New Roman" w:hAnsi="Times New Roman" w:cs="Times New Roman"/>
          <w:sz w:val="28"/>
        </w:rPr>
        <w:t xml:space="preserve">Ведомственный перечень </w:t>
      </w:r>
    </w:p>
    <w:p w:rsidR="00176403" w:rsidRPr="00064E26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 xml:space="preserve">муниципальных услуг (работ), оказываемых (выполняемых) </w:t>
      </w:r>
      <w:proofErr w:type="gramStart"/>
      <w:r w:rsidRPr="00064E26">
        <w:rPr>
          <w:rFonts w:ascii="Times New Roman" w:hAnsi="Times New Roman" w:cs="Times New Roman"/>
          <w:sz w:val="28"/>
        </w:rPr>
        <w:t>находящимися</w:t>
      </w:r>
      <w:proofErr w:type="gramEnd"/>
      <w:r w:rsidRPr="00064E26">
        <w:rPr>
          <w:rFonts w:ascii="Times New Roman" w:hAnsi="Times New Roman" w:cs="Times New Roman"/>
          <w:sz w:val="28"/>
        </w:rPr>
        <w:t xml:space="preserve"> в ведении </w:t>
      </w:r>
    </w:p>
    <w:p w:rsidR="00176403" w:rsidRPr="00064E26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>Администрации Североуральского городского округа муниципальными учреждениями</w:t>
      </w:r>
    </w:p>
    <w:p w:rsidR="00176403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>Североуральского городского округа в качестве основных видов деятельности</w:t>
      </w:r>
    </w:p>
    <w:p w:rsidR="00176403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126"/>
        <w:gridCol w:w="1843"/>
        <w:gridCol w:w="1984"/>
        <w:gridCol w:w="1418"/>
        <w:gridCol w:w="2551"/>
        <w:gridCol w:w="2127"/>
      </w:tblGrid>
      <w:tr w:rsidR="00176403" w:rsidRPr="00064E26" w:rsidTr="00176403">
        <w:tc>
          <w:tcPr>
            <w:tcW w:w="540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E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26" w:type="dxa"/>
            <w:vMerge w:val="restart"/>
          </w:tcPr>
          <w:p w:rsidR="00176403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1843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5953" w:type="dxa"/>
            <w:gridSpan w:val="3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2127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176403" w:rsidRPr="00064E26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03" w:rsidRPr="00614EDE" w:rsidRDefault="00176403" w:rsidP="00176403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79"/>
        <w:gridCol w:w="8"/>
        <w:gridCol w:w="2126"/>
        <w:gridCol w:w="1843"/>
        <w:gridCol w:w="1984"/>
        <w:gridCol w:w="1418"/>
        <w:gridCol w:w="2551"/>
        <w:gridCol w:w="2127"/>
      </w:tblGrid>
      <w:tr w:rsidR="00176403" w:rsidTr="00176403">
        <w:trPr>
          <w:tblHeader/>
        </w:trPr>
        <w:tc>
          <w:tcPr>
            <w:tcW w:w="540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gridSpan w:val="2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6403" w:rsidTr="00176403">
        <w:tc>
          <w:tcPr>
            <w:tcW w:w="15276" w:type="dxa"/>
            <w:gridSpan w:val="9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</w:tr>
      <w:tr w:rsidR="00176403" w:rsidTr="00176403">
        <w:tc>
          <w:tcPr>
            <w:tcW w:w="540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2126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качество знаний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 на «4» и «5» к общему количеству учащихся, умноженному на 100</w:t>
            </w:r>
          </w:p>
        </w:tc>
        <w:tc>
          <w:tcPr>
            <w:tcW w:w="2127" w:type="dxa"/>
            <w:vMerge w:val="restart"/>
          </w:tcPr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«Североуральская детская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детей «Североуральская детская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детей «Детская школа искусств поселка Калья»,</w:t>
            </w:r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детей «Детская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искусств поселка Черемухово»</w:t>
            </w: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дополнительные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</w:t>
            </w:r>
            <w:proofErr w:type="spellEnd"/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551" w:type="dxa"/>
          </w:tcPr>
          <w:p w:rsidR="00176403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выпускников, получивших документ об освоении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</w:t>
            </w:r>
            <w:proofErr w:type="spellEnd"/>
          </w:p>
          <w:p w:rsidR="00176403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подготовки, к общему количеству обучающихся, приступивших к освоению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</w:t>
            </w:r>
            <w:proofErr w:type="spellEnd"/>
          </w:p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подготовки,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 доля обучающихся, принявших участие в конкурсных  творческих мероприятиях</w:t>
            </w:r>
            <w:proofErr w:type="gramEnd"/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принявших участие  в творческих мероприятиях, к общему количеству учащихся образовательных учреждений, умноженное на 100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обучающихся, ставших победителями и призерами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областных,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международных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960969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96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 обучающихся, ставших победителями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призерами</w:t>
            </w:r>
            <w:r w:rsidRPr="00960969">
              <w:rPr>
                <w:rFonts w:ascii="Times New Roman" w:hAnsi="Times New Roman" w:cs="Times New Roman"/>
                <w:sz w:val="24"/>
                <w:szCs w:val="24"/>
              </w:rPr>
              <w:t>, к общему  количеству детей в образовательном учреждении, умноженному на 100</w:t>
            </w:r>
            <w:proofErr w:type="gramEnd"/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доля выпускников, продолживших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профессионального образования в области культуры и искусства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выпускников, поступивших в профессиональные образовательные организации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искусства, к общему количеству выпускников, умноженное на 100 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общеобразовательных программ в области искусства</w:t>
            </w:r>
          </w:p>
        </w:tc>
        <w:tc>
          <w:tcPr>
            <w:tcW w:w="2126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педагогов, имеющих первую и высшую </w:t>
            </w:r>
            <w:proofErr w:type="spellStart"/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</w:t>
            </w:r>
            <w:proofErr w:type="spellEnd"/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количества педагогов первой и высшей квалификационными категориями к общему количеству педагогов, умноженному на 100</w:t>
            </w:r>
          </w:p>
        </w:tc>
        <w:tc>
          <w:tcPr>
            <w:tcW w:w="2127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доля педагогов, повысивших квалификацию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отчетном году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количества педагогов, повысивших квалификацию за отчетный период, к количеству педагогов, подлежащих прохождению повышения квалификации, умноженному на 100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 доля обучающихся, принявших участие в конкурсных творческих мероприятиях</w:t>
            </w:r>
            <w:proofErr w:type="gramEnd"/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принявших участие  в творческих мероприятиях, к общему количеству учащихся образовательных учреждений, умноженное на 100</w:t>
            </w:r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обучающихся, ставших победителями и призерами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областных,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международных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96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 обучающихся, ставших победителями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призерами</w:t>
            </w:r>
            <w:r w:rsidRPr="00960969">
              <w:rPr>
                <w:rFonts w:ascii="Times New Roman" w:hAnsi="Times New Roman" w:cs="Times New Roman"/>
                <w:sz w:val="24"/>
                <w:szCs w:val="24"/>
              </w:rPr>
              <w:t>, к общему  количеству детей в образовательном учреждении, умноженному на 100</w:t>
            </w:r>
            <w:proofErr w:type="gramEnd"/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F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детей, охваченных услугами </w:t>
            </w:r>
            <w:proofErr w:type="spellStart"/>
            <w:r w:rsidRPr="009F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F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количества обучающихся, охваченных услугами дополнительного образования, к общему количеству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 до 18 лет</w:t>
            </w:r>
            <w:r w:rsidRPr="009F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умноженному на 100</w:t>
            </w:r>
            <w:proofErr w:type="gramEnd"/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064E26" w:rsidTr="00176403">
        <w:tc>
          <w:tcPr>
            <w:tcW w:w="540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064E26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дополнительного образования детей в области начального художественного образования</w:t>
            </w:r>
          </w:p>
        </w:tc>
        <w:tc>
          <w:tcPr>
            <w:tcW w:w="2126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vMerge w:val="restart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педагогов, имеющих первую и высшую </w:t>
            </w:r>
            <w:proofErr w:type="spellStart"/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</w:t>
            </w:r>
            <w:proofErr w:type="spellEnd"/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количества педагогов первой и высшей квалификационными категориями к общему количеству педагогов, умноженному на 100</w:t>
            </w:r>
          </w:p>
        </w:tc>
        <w:tc>
          <w:tcPr>
            <w:tcW w:w="2127" w:type="dxa"/>
            <w:vMerge w:val="restart"/>
          </w:tcPr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«Североуральская детская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детей «Североуральская 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176403" w:rsidRDefault="00176403" w:rsidP="004A6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детей «Детская школа искусств поселка Калья»,</w:t>
            </w:r>
          </w:p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87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детей «Детская 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искусств поселка Черемухово»</w:t>
            </w:r>
          </w:p>
        </w:tc>
      </w:tr>
      <w:tr w:rsidR="00176403" w:rsidRPr="00064E26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педагогов, повысивших квалификацию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отчетном году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количества педагогов, повысивших квалификацию за отчетный период, к количеству педагогов, подлежащих прохождению повышения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квалификации, умноженному на 100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064E26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 доля обучающихся, принявших участие в конкурсных творческих мероприятиях</w:t>
            </w:r>
            <w:proofErr w:type="gramEnd"/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принявших участие  в творческих мероприятиях, к общему количеству учащихся образовательных учреждений, умноженное на 100</w:t>
            </w:r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064E26" w:rsidTr="00176403">
        <w:tc>
          <w:tcPr>
            <w:tcW w:w="540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обучающихся, ставших победителями и призерами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областных,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международных </w:t>
            </w:r>
            <w:r w:rsidRPr="00960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8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96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 обучающихся, ставших победителями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призерами</w:t>
            </w:r>
            <w:r w:rsidRPr="00960969">
              <w:rPr>
                <w:rFonts w:ascii="Times New Roman" w:hAnsi="Times New Roman" w:cs="Times New Roman"/>
                <w:sz w:val="24"/>
                <w:szCs w:val="24"/>
              </w:rPr>
              <w:t>, к общему  количеству детей в образовательном учреждении, умноженному на 100</w:t>
            </w:r>
            <w:proofErr w:type="gramEnd"/>
          </w:p>
        </w:tc>
        <w:tc>
          <w:tcPr>
            <w:tcW w:w="2127" w:type="dxa"/>
            <w:vMerge/>
          </w:tcPr>
          <w:p w:rsidR="00176403" w:rsidRPr="00064E26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 w:val="restart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</w:p>
        </w:tc>
        <w:tc>
          <w:tcPr>
            <w:tcW w:w="2126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843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1) темп роста количества посетителей постоянных экспозиций в музеях по сравнению с предыдущим годом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(ПП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.)/ПП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.)) х 100-100, где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(ПП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 – количество посетителей постоянных экспозиций в отчетном году;</w:t>
            </w: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.) - количество посетителей постоянных экспозиций в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предшествую-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2127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«Североуральский краеведческий музей»</w:t>
            </w: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2) доля </w:t>
            </w:r>
            <w:proofErr w:type="spellStart"/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экспонируе-мых</w:t>
            </w:r>
            <w:proofErr w:type="spellEnd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пред-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фон-да за отчетный период от общего количества музейных предметов основного фонда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A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/Ех100, где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A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предметов основного фонда, </w:t>
            </w:r>
            <w:proofErr w:type="spellStart"/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экспониро-вавшихся</w:t>
            </w:r>
            <w:proofErr w:type="spellEnd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Е – общее количество музейных предметов основного фонда</w:t>
            </w:r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удовлетворенных качеством услуги, от числа опрошенных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 (удов.)/М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 х 100, где: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 (удов.) – количество опрошенных, удовлетворенных качеством оказанных услуг;</w:t>
            </w: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.) – общее количество 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 w:val="restart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46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126" w:type="dxa"/>
            <w:vMerge w:val="restart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(или) юридические лица </w:t>
            </w:r>
          </w:p>
        </w:tc>
        <w:tc>
          <w:tcPr>
            <w:tcW w:w="1843" w:type="dxa"/>
            <w:vMerge w:val="restart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посещений, тыс. человек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1) темп роста зарегистрированных пользователей по сравнению с предыдущим годом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.)/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.)) х 100-100, где: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Ч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.) – количество 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пользо-вателей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.) - количество зарегистрированных пользователей в 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предшест-вующем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2127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«Централизованная библиотечная система Североуральского городского округа»</w:t>
            </w: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2) темп роста количества посещений библиотеки по сравнению с 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дыдущим</w:t>
            </w:r>
            <w:proofErr w:type="spellEnd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.)/</w:t>
            </w: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.)) х 100 -100, где: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 - количество посещений в отчетном году;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.) -  количество посещений в предшествующем отчетному году</w:t>
            </w:r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3) доля пользователей, удовлетворенных качеством услуг библиотеки, от общего числа опрошенных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Пуд./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Попр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 Х 100, где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уд. – число пользователей, удовлетворенных качеством услуг библиотеки;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опр. – общее число опрошенных пользователей </w:t>
            </w:r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4) доля </w:t>
            </w:r>
            <w:proofErr w:type="spellStart"/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удовлетво-ренных</w:t>
            </w:r>
            <w:proofErr w:type="spellEnd"/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пользователей от общего число запросов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Зуд./</w:t>
            </w:r>
            <w:proofErr w:type="spell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Зопр</w:t>
            </w:r>
            <w:proofErr w:type="spell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 Х 100, где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уд. – число удовлетворенных запросов в отчетном году;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опр. – общее число запросов в отчетном году</w:t>
            </w:r>
          </w:p>
          <w:p w:rsidR="00176403" w:rsidRPr="00461ACD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 w:val="restart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461ACD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спортивным объектам (открытым и закрытым) для свободного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в течение ограниченного времени</w:t>
            </w:r>
          </w:p>
        </w:tc>
        <w:tc>
          <w:tcPr>
            <w:tcW w:w="2126" w:type="dxa"/>
            <w:vMerge w:val="restart"/>
          </w:tcPr>
          <w:p w:rsidR="00176403" w:rsidRPr="00461ACD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843" w:type="dxa"/>
            <w:vMerge w:val="restart"/>
          </w:tcPr>
          <w:p w:rsidR="00176403" w:rsidRPr="00461ACD" w:rsidRDefault="00176403" w:rsidP="004A6C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посетителей, секций 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1) рост количества посетителей спортивных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 год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количества посетителей в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периоде  к их количеству в предыдущее периоде, умноженное на 100</w:t>
            </w:r>
          </w:p>
        </w:tc>
        <w:tc>
          <w:tcPr>
            <w:tcW w:w="2127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«Физкультура и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спорт»</w:t>
            </w: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2) рост количества спортивных секций в год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количества секций в отчетном периоде к их количеству в предыдущем периоде, умноженное на 100</w:t>
            </w:r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  <w:vMerge w:val="restart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планирование, ведение бюджетного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учета, составле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ние отчетности, осуществление контроля </w:t>
            </w:r>
          </w:p>
        </w:tc>
        <w:tc>
          <w:tcPr>
            <w:tcW w:w="2126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1)количество жалоб со стороны органов местного самоуправления Североуральского городского округа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жалоб в отчетном периоде к количеству в предыдущем периоде, умноженное на 100</w:t>
            </w:r>
          </w:p>
        </w:tc>
        <w:tc>
          <w:tcPr>
            <w:tcW w:w="2127" w:type="dxa"/>
            <w:vMerge w:val="restart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расчетов»</w:t>
            </w:r>
          </w:p>
        </w:tc>
      </w:tr>
      <w:tr w:rsidR="00176403" w:rsidRPr="00461ACD" w:rsidTr="00176403">
        <w:tc>
          <w:tcPr>
            <w:tcW w:w="540" w:type="dxa"/>
            <w:vMerge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2)количество штрафных санкций государственных контролирующих органов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штрафных санкций в отчетном периоде к количеству в предыдущем периоде, умноженное на 100</w:t>
            </w:r>
          </w:p>
        </w:tc>
        <w:tc>
          <w:tcPr>
            <w:tcW w:w="2127" w:type="dxa"/>
            <w:vMerge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на строящихся объектах</w:t>
            </w: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 введенных объектов к количеству объектов, планируемых к вводу,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при реконструкции,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 и текущем ремонте объектов электроснабжения, теплоснабжения, водоснабжения и водоотведения</w:t>
            </w: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жалоб в отчетном периоде к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жалоб в предыдущем периоде,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задания на проектирование объектов, составление проектно-сметной документации на капитальный и текущий ремонт жилищного фонда, дорог, коммуникаций, линий электроснабжения, наружного освещения, объектов социальной сферы, в том числе экспертиза (готовых) сметных расчетов</w:t>
            </w: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смет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 жалоб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жалоб в отчетном периоде к количеству жалоб в предыдущем периоде,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Организация работ при реконструкции, капитальном и текущем ремонте уличного освещения</w:t>
            </w: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Поддержание нормируемых светотехнических параметров (километры)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1)Коэффициент освещенности улиц</w:t>
            </w: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2)Коэффициент горения 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протяженности улиц, имеющих освещение, к общей протяженности улиц, умноженное на 100</w:t>
            </w: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исправных светильников к общему количеству светильников,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необходимых для выдачи специальных разрешений для движения по автомобильным дорогам местного значения, согласование маршрутов движения</w:t>
            </w: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осуществляющие перевозки автомобильным транспортом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обращений заявителей за получением специальных разрешений, (штук) 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выдачи специальных разрешений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выданных специальных разрешений с соблюдением сроков выдачи к общему количеству выданных специальных разрешений,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на приватизацию муниципального жилищного фонда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заявителей (штук)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Административного регламента, порядка и сроков выполнения административных процедур (действий)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граждан, удовлетворенных качеством предоставления услуги к общему числу опрошенных,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7" w:type="dxa"/>
            <w:gridSpan w:val="2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жилых помещений в муниципальном жилищном фонде и договоров найма служебных жилых помещений</w:t>
            </w:r>
          </w:p>
        </w:tc>
        <w:tc>
          <w:tcPr>
            <w:tcW w:w="2126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заключения договоров социального найма и служебных помещений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граждан, обеспеченных жильем в отчетный период к количеству нуждающихся в жилье граждан,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61ACD" w:rsidTr="00176403">
        <w:tc>
          <w:tcPr>
            <w:tcW w:w="540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9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объектов учреждений, подведомственных Администрации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Североуральского городского округа (уборка, сантехнические, электромеханические и прочие услуги)</w:t>
            </w:r>
          </w:p>
        </w:tc>
        <w:tc>
          <w:tcPr>
            <w:tcW w:w="2134" w:type="dxa"/>
            <w:gridSpan w:val="2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843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984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претензий  </w:t>
            </w:r>
          </w:p>
        </w:tc>
        <w:tc>
          <w:tcPr>
            <w:tcW w:w="1418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551" w:type="dxa"/>
          </w:tcPr>
          <w:p w:rsidR="00176403" w:rsidRPr="00461ACD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претензий в отчетном периоде к количеству претензий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предыдущем периоде, умноженное на 100</w:t>
            </w:r>
          </w:p>
        </w:tc>
        <w:tc>
          <w:tcPr>
            <w:tcW w:w="2127" w:type="dxa"/>
          </w:tcPr>
          <w:p w:rsidR="00176403" w:rsidRPr="00461ACD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«Служба </w:t>
            </w:r>
            <w:r w:rsidRPr="0046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заказчика»</w:t>
            </w:r>
          </w:p>
        </w:tc>
      </w:tr>
      <w:tr w:rsidR="00176403" w:rsidRPr="001F73E2" w:rsidTr="00176403">
        <w:tc>
          <w:tcPr>
            <w:tcW w:w="10598" w:type="dxa"/>
            <w:gridSpan w:val="7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Муниципальная работа</w:t>
            </w:r>
          </w:p>
        </w:tc>
        <w:tc>
          <w:tcPr>
            <w:tcW w:w="4678" w:type="dxa"/>
            <w:gridSpan w:val="2"/>
          </w:tcPr>
          <w:p w:rsidR="00176403" w:rsidRPr="001F73E2" w:rsidRDefault="00176403" w:rsidP="004A6CA8">
            <w:pPr>
              <w:jc w:val="both"/>
              <w:rPr>
                <w:sz w:val="24"/>
                <w:szCs w:val="24"/>
              </w:rPr>
            </w:pPr>
          </w:p>
        </w:tc>
      </w:tr>
      <w:tr w:rsidR="00176403" w:rsidRPr="001F73E2" w:rsidTr="00176403">
        <w:tc>
          <w:tcPr>
            <w:tcW w:w="540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gridSpan w:val="2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Обнародование муниципальных нормативных актов</w:t>
            </w:r>
          </w:p>
        </w:tc>
        <w:tc>
          <w:tcPr>
            <w:tcW w:w="2126" w:type="dxa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жители Северо-уральского городского округа</w:t>
            </w:r>
          </w:p>
        </w:tc>
        <w:tc>
          <w:tcPr>
            <w:tcW w:w="1843" w:type="dxa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Количество выходов в эфир (единиц)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1) количество жалоб со стороны органов местного самоуправления и жителей Северо-уральского городского округа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жалоб в отчетном периоде к количеству в предыдущем периоде, умноженное на 100</w:t>
            </w:r>
          </w:p>
        </w:tc>
        <w:tc>
          <w:tcPr>
            <w:tcW w:w="2127" w:type="dxa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«Североуральская городская </w:t>
            </w:r>
            <w:proofErr w:type="spellStart"/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инфор-мационная</w:t>
            </w:r>
            <w:proofErr w:type="spellEnd"/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студия радиовещания «Се-верный вестник»</w:t>
            </w:r>
          </w:p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03" w:rsidRPr="00B03BA2" w:rsidTr="00176403">
        <w:tc>
          <w:tcPr>
            <w:tcW w:w="540" w:type="dxa"/>
            <w:vMerge w:val="restart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(досуговых) мероприятий </w:t>
            </w:r>
          </w:p>
        </w:tc>
        <w:tc>
          <w:tcPr>
            <w:tcW w:w="2126" w:type="dxa"/>
            <w:vMerge w:val="restart"/>
          </w:tcPr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жители Северо-уральского городского округа</w:t>
            </w:r>
          </w:p>
        </w:tc>
        <w:tc>
          <w:tcPr>
            <w:tcW w:w="1843" w:type="dxa"/>
            <w:vMerge w:val="restart"/>
          </w:tcPr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1) удельный вес населения, участвующего в культурно-досуговых мероприятиях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ПМ/ЧН х 100, где:</w:t>
            </w:r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ПМ – количество посетителей культурно-досуговых мероприятий;</w:t>
            </w:r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ЧН – численность населения </w:t>
            </w:r>
          </w:p>
        </w:tc>
        <w:tc>
          <w:tcPr>
            <w:tcW w:w="2127" w:type="dxa"/>
            <w:vMerge w:val="restart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176403" w:rsidTr="00176403">
        <w:tc>
          <w:tcPr>
            <w:tcW w:w="540" w:type="dxa"/>
            <w:vMerge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25FB8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2) темп роста количества граждан, вовлеченных в мероприятия, по сравнению с предыдущим годом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(М 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.)) х 100 -100, где:</w:t>
            </w:r>
            <w:proofErr w:type="gramEnd"/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.) – количество населения, участвующего в мероприятиях в отчетном году;</w:t>
            </w:r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.) – количество населения,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участвующего в мероприятиях в </w:t>
            </w:r>
            <w:proofErr w:type="spellStart"/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предшест-вующем</w:t>
            </w:r>
            <w:proofErr w:type="spellEnd"/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2127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25FB8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удовлетворенных качеством услуги, от числа опрошенных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 (удов.) / М 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.) х 100, где:</w:t>
            </w:r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 (удов.) – количество опрошенных, удовлетворенных качеством оказанных услуг;</w:t>
            </w:r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.) – общее количество 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176403" w:rsidRPr="00025FB8" w:rsidRDefault="00176403" w:rsidP="004A6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03" w:rsidRPr="00264E46" w:rsidTr="00176403">
        <w:tc>
          <w:tcPr>
            <w:tcW w:w="540" w:type="dxa"/>
            <w:vMerge w:val="restart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физкультурно-оздоровительных и спортивно-массовых мероприятий  разного уровня и организация участия спортивных сборных команд Североуральского городского округа и перспективных спортсменов на Первенствах и чемпионатах Свердловской области и кубках Северного управленческого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26" w:type="dxa"/>
            <w:vMerge w:val="restart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интересах Североуральского городского округа</w:t>
            </w:r>
          </w:p>
        </w:tc>
        <w:tc>
          <w:tcPr>
            <w:tcW w:w="1843" w:type="dxa"/>
            <w:vMerge w:val="restart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 </w:t>
            </w:r>
          </w:p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1) доля фактического количества участников физкультурного мероприятия  в заявленном в плане проведения мероприятия;</w:t>
            </w:r>
            <w:proofErr w:type="gramEnd"/>
          </w:p>
        </w:tc>
        <w:tc>
          <w:tcPr>
            <w:tcW w:w="1418" w:type="dxa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количества участников  к 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заявленному</w:t>
            </w:r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, умноженное на 100</w:t>
            </w:r>
          </w:p>
        </w:tc>
        <w:tc>
          <w:tcPr>
            <w:tcW w:w="2127" w:type="dxa"/>
            <w:vMerge w:val="restart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«Физкультура и спорт»</w:t>
            </w:r>
          </w:p>
        </w:tc>
      </w:tr>
      <w:tr w:rsidR="00176403" w:rsidTr="00176403">
        <w:tc>
          <w:tcPr>
            <w:tcW w:w="540" w:type="dxa"/>
            <w:vMerge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25FB8" w:rsidRDefault="00176403" w:rsidP="004A6C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2) рост количества участников в среднем на одно мероприятие по сравнению с предыдущим годом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количества участников в отчетном периоде к количеству участников мероприятия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предыдущего периода, умноженное на 100</w:t>
            </w:r>
          </w:p>
        </w:tc>
        <w:tc>
          <w:tcPr>
            <w:tcW w:w="2127" w:type="dxa"/>
            <w:vMerge/>
          </w:tcPr>
          <w:p w:rsidR="00176403" w:rsidRDefault="00176403" w:rsidP="004A6CA8">
            <w:pPr>
              <w:jc w:val="both"/>
            </w:pPr>
          </w:p>
        </w:tc>
      </w:tr>
      <w:tr w:rsidR="00176403" w:rsidTr="00176403">
        <w:tc>
          <w:tcPr>
            <w:tcW w:w="540" w:type="dxa"/>
            <w:vMerge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25FB8" w:rsidRDefault="00176403" w:rsidP="004A6C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3) доля участников в возрасте до 18 лет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количества участников в возрасте до 18 лет к  общей численности участников, умноженное на 100</w:t>
            </w:r>
          </w:p>
        </w:tc>
        <w:tc>
          <w:tcPr>
            <w:tcW w:w="2127" w:type="dxa"/>
            <w:vMerge/>
          </w:tcPr>
          <w:p w:rsidR="00176403" w:rsidRDefault="00176403" w:rsidP="004A6CA8">
            <w:pPr>
              <w:jc w:val="both"/>
            </w:pPr>
          </w:p>
        </w:tc>
      </w:tr>
      <w:tr w:rsidR="00176403" w:rsidRPr="00522F66" w:rsidTr="00176403">
        <w:tc>
          <w:tcPr>
            <w:tcW w:w="540" w:type="dxa"/>
            <w:vMerge w:val="restart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  <w:gridSpan w:val="2"/>
            <w:vMerge w:val="restart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молодежи в социальную практику, включая: патриотическое воспитание; добровольческое движение; трудовые отряды</w:t>
            </w:r>
          </w:p>
        </w:tc>
        <w:tc>
          <w:tcPr>
            <w:tcW w:w="2126" w:type="dxa"/>
            <w:vMerge w:val="restart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люди в возрасте от 14 до 30 лет (жители городского округа)</w:t>
            </w:r>
          </w:p>
        </w:tc>
        <w:tc>
          <w:tcPr>
            <w:tcW w:w="1843" w:type="dxa"/>
            <w:vMerge w:val="restart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(единиц)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охват целевой аудитории при проведении мероприятий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фактического </w:t>
            </w:r>
            <w:proofErr w:type="gramStart"/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коли-</w:t>
            </w:r>
            <w:proofErr w:type="spellStart"/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  <w:proofErr w:type="spellEnd"/>
            <w:proofErr w:type="gramEnd"/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в возрасте от 14 до 30 лет, принявших участие в мероприятии в текущем периоде, к общему количеству граждан в возрасте от 14 до 30 лет, проживающих на территории </w:t>
            </w:r>
            <w:proofErr w:type="spellStart"/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Североуральс</w:t>
            </w:r>
            <w:proofErr w:type="spellEnd"/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-кого городского округа, умноженное на 100</w:t>
            </w:r>
          </w:p>
        </w:tc>
        <w:tc>
          <w:tcPr>
            <w:tcW w:w="2127" w:type="dxa"/>
            <w:vMerge w:val="restart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«Объединение молодежно-подростковых клубов Североуральского городского округа»</w:t>
            </w:r>
          </w:p>
        </w:tc>
      </w:tr>
      <w:tr w:rsidR="00176403" w:rsidTr="00176403">
        <w:tc>
          <w:tcPr>
            <w:tcW w:w="540" w:type="dxa"/>
            <w:vMerge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доля публикаций в средствах массовой информации о проведенных мероприят</w:t>
            </w:r>
            <w:bookmarkStart w:id="0" w:name="_GoBack"/>
            <w:bookmarkEnd w:id="0"/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иях (в </w:t>
            </w: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сравнении с предыдущим годом)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фактического количества публикаций в средствах массовой информации о проведенных </w:t>
            </w:r>
            <w:r w:rsidRPr="0002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в отчетном периоде к их количеству  предыдущего года, умноженное на 100</w:t>
            </w:r>
          </w:p>
        </w:tc>
        <w:tc>
          <w:tcPr>
            <w:tcW w:w="2127" w:type="dxa"/>
            <w:vMerge/>
          </w:tcPr>
          <w:p w:rsidR="00176403" w:rsidRDefault="00176403" w:rsidP="004A6CA8">
            <w:pPr>
              <w:jc w:val="both"/>
            </w:pPr>
          </w:p>
        </w:tc>
      </w:tr>
      <w:tr w:rsidR="00176403" w:rsidRPr="004C3AE0" w:rsidTr="00176403">
        <w:tc>
          <w:tcPr>
            <w:tcW w:w="540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7" w:type="dxa"/>
            <w:gridSpan w:val="2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установке, ремонту и обслуживанию дорожных знаков</w:t>
            </w:r>
          </w:p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В интересах жителей СГО</w:t>
            </w:r>
          </w:p>
        </w:tc>
        <w:tc>
          <w:tcPr>
            <w:tcW w:w="1843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дорожных знаков</w:t>
            </w:r>
          </w:p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Количество дорожных знаков, в отношении которых проведен комплекс работ  в соответствии с правилами безопасности дорожного движения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дорожных знаков, на которых производились работы в отчетном периоде к общему количеству дорожных знаков, умноженное на 100</w:t>
            </w:r>
          </w:p>
        </w:tc>
        <w:tc>
          <w:tcPr>
            <w:tcW w:w="2127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C3AE0" w:rsidTr="00176403">
        <w:tc>
          <w:tcPr>
            <w:tcW w:w="540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87" w:type="dxa"/>
            <w:gridSpan w:val="2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функций охраны, защиты и воспроизводства городских лесов</w:t>
            </w:r>
          </w:p>
        </w:tc>
        <w:tc>
          <w:tcPr>
            <w:tcW w:w="2126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В интересах жителей СГО</w:t>
            </w:r>
          </w:p>
        </w:tc>
        <w:tc>
          <w:tcPr>
            <w:tcW w:w="1843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Межевание территории городских лесов (гектары)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санитарной безопасности в лесах и обеспечение воспроизводства лесов, в соответствии с правилами санитарной безопасности в лесах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площади 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производились работы в отчетном периоде к общей площади городских лесов, умноженное на 100</w:t>
            </w:r>
          </w:p>
        </w:tc>
        <w:tc>
          <w:tcPr>
            <w:tcW w:w="2127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C3AE0" w:rsidTr="00176403">
        <w:tc>
          <w:tcPr>
            <w:tcW w:w="540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87" w:type="dxa"/>
            <w:gridSpan w:val="2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и организации ремонта автомобильных дорог общего пользования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и искусственных сооружений расположенных на них</w:t>
            </w:r>
          </w:p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интересах жителей СГО</w:t>
            </w:r>
          </w:p>
        </w:tc>
        <w:tc>
          <w:tcPr>
            <w:tcW w:w="1843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</w:t>
            </w:r>
            <w:r w:rsidRPr="0002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автомобильных дорог общего пользования местного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в отношении которых проведен комплекс работ по полному или частичному восстановлению и повышению работоспособности дорожной одежды и покрытия, земельного полотна и дорожных сооружений, осуществлению смены изношенных конструкций и деталей, замены их 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прочные и долговечные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площади автомобильных дорог общего пользования местного значения, на которых проведены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 площади автомобильных дорог общего пользования местного значения, подлежащих плановому ремонту, умноженное на 100</w:t>
            </w:r>
          </w:p>
        </w:tc>
        <w:tc>
          <w:tcPr>
            <w:tcW w:w="2127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«Служба заказчика»</w:t>
            </w:r>
          </w:p>
        </w:tc>
      </w:tr>
      <w:tr w:rsidR="00176403" w:rsidRPr="004C3AE0" w:rsidTr="00176403">
        <w:tc>
          <w:tcPr>
            <w:tcW w:w="540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87" w:type="dxa"/>
            <w:gridSpan w:val="2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места погребения, осуществляет 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выделенного места погребения на общественных кладбищах, осуществляет отвод земельных участков на </w:t>
            </w: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кладбищах для погребения невостребованных умерших (погибших), а также умерших, личность которых не установлена</w:t>
            </w:r>
          </w:p>
        </w:tc>
        <w:tc>
          <w:tcPr>
            <w:tcW w:w="2126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интересах жителей СГО</w:t>
            </w:r>
          </w:p>
        </w:tc>
        <w:tc>
          <w:tcPr>
            <w:tcW w:w="1843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Количество безродных тел, (единиц)</w:t>
            </w:r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со стороны органов местного самоуправления и жителей СГО 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551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жалоб в отчетном периоде к количеству жалоб в предшествующем периоде, умноженное на 100</w:t>
            </w:r>
          </w:p>
        </w:tc>
        <w:tc>
          <w:tcPr>
            <w:tcW w:w="2127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  <w:tr w:rsidR="00176403" w:rsidRPr="004C3AE0" w:rsidTr="00176403">
        <w:tc>
          <w:tcPr>
            <w:tcW w:w="540" w:type="dxa"/>
          </w:tcPr>
          <w:p w:rsidR="00176403" w:rsidRPr="00025FB8" w:rsidRDefault="00176403" w:rsidP="004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7" w:type="dxa"/>
            <w:gridSpan w:val="2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помещений муниципального жилищного фонда (общежитий)</w:t>
            </w:r>
          </w:p>
        </w:tc>
        <w:tc>
          <w:tcPr>
            <w:tcW w:w="2126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В интересах жителей СГО</w:t>
            </w:r>
          </w:p>
        </w:tc>
        <w:tc>
          <w:tcPr>
            <w:tcW w:w="1843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муниципального жилищного фонда (общежитий), </w:t>
            </w: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муниципального жилищного фонда (общежитий)</w:t>
            </w:r>
          </w:p>
        </w:tc>
        <w:tc>
          <w:tcPr>
            <w:tcW w:w="1418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176403" w:rsidRPr="00025FB8" w:rsidRDefault="00176403" w:rsidP="004A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127" w:type="dxa"/>
          </w:tcPr>
          <w:p w:rsidR="00176403" w:rsidRPr="00025FB8" w:rsidRDefault="00176403" w:rsidP="004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</w:tr>
    </w:tbl>
    <w:p w:rsidR="00176403" w:rsidRPr="00461ACD" w:rsidRDefault="00176403" w:rsidP="0017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0C" w:rsidRDefault="003B5D0C"/>
    <w:sectPr w:rsidR="003B5D0C" w:rsidSect="00A41143">
      <w:headerReference w:type="default" r:id="rId5"/>
      <w:pgSz w:w="16838" w:h="11906" w:orient="landscape" w:code="9"/>
      <w:pgMar w:top="1134" w:right="794" w:bottom="794" w:left="79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2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1143" w:rsidRPr="00A41143" w:rsidRDefault="0017640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41143">
          <w:rPr>
            <w:rFonts w:ascii="Times New Roman" w:hAnsi="Times New Roman" w:cs="Times New Roman"/>
            <w:sz w:val="24"/>
          </w:rPr>
          <w:fldChar w:fldCharType="begin"/>
        </w:r>
        <w:r w:rsidRPr="00A41143">
          <w:rPr>
            <w:rFonts w:ascii="Times New Roman" w:hAnsi="Times New Roman" w:cs="Times New Roman"/>
            <w:sz w:val="24"/>
          </w:rPr>
          <w:instrText>PAGE   \* MERGEFORMAT</w:instrText>
        </w:r>
        <w:r w:rsidRPr="00A4114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A411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1143" w:rsidRPr="00A41143" w:rsidRDefault="00176403">
    <w:pPr>
      <w:pStyle w:val="a4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1"/>
    <w:rsid w:val="00176403"/>
    <w:rsid w:val="003B5D0C"/>
    <w:rsid w:val="008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403"/>
  </w:style>
  <w:style w:type="paragraph" w:customStyle="1" w:styleId="ConsPlusCell">
    <w:name w:val="ConsPlusCell"/>
    <w:rsid w:val="0017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403"/>
  </w:style>
  <w:style w:type="paragraph" w:customStyle="1" w:styleId="ConsPlusCell">
    <w:name w:val="ConsPlusCell"/>
    <w:rsid w:val="0017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2887</Words>
  <Characters>16458</Characters>
  <Application>Microsoft Office Word</Application>
  <DocSecurity>0</DocSecurity>
  <Lines>137</Lines>
  <Paragraphs>38</Paragraphs>
  <ScaleCrop>false</ScaleCrop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2015-05-27T09:20:00Z</dcterms:created>
  <dcterms:modified xsi:type="dcterms:W3CDTF">2015-05-27T09:24:00Z</dcterms:modified>
</cp:coreProperties>
</file>