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80DE3">
      <w:pPr>
        <w:rPr>
          <w:sz w:val="28"/>
          <w:szCs w:val="28"/>
        </w:rPr>
      </w:pPr>
      <w:r>
        <w:rPr>
          <w:sz w:val="28"/>
          <w:szCs w:val="28"/>
          <w:u w:val="single"/>
        </w:rPr>
        <w:t>13.07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882</w:t>
      </w:r>
    </w:p>
    <w:p w:rsidR="00DC4A4B" w:rsidRDefault="00080D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80DE3" w:rsidRDefault="00080DE3" w:rsidP="00080DE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080DE3">
        <w:rPr>
          <w:b/>
          <w:sz w:val="28"/>
          <w:szCs w:val="28"/>
        </w:rPr>
        <w:t xml:space="preserve"> Приложение к </w:t>
      </w:r>
      <w:r w:rsidRPr="00080DE3">
        <w:rPr>
          <w:b/>
          <w:bCs/>
          <w:sz w:val="28"/>
          <w:szCs w:val="28"/>
        </w:rPr>
        <w:t>Порядку предоставления</w:t>
      </w:r>
    </w:p>
    <w:p w:rsidR="00080DE3" w:rsidRDefault="00080DE3" w:rsidP="00080DE3">
      <w:pPr>
        <w:jc w:val="center"/>
        <w:rPr>
          <w:b/>
          <w:bCs/>
          <w:sz w:val="28"/>
          <w:szCs w:val="28"/>
        </w:rPr>
      </w:pPr>
      <w:r w:rsidRPr="00080DE3">
        <w:rPr>
          <w:b/>
          <w:bCs/>
          <w:sz w:val="28"/>
          <w:szCs w:val="28"/>
        </w:rPr>
        <w:t xml:space="preserve"> из бюджета Североуральского городского округа муниципальным бюджетным учреждениям,  в отношении которых функции и полномочия учредителя осуществляет  Администрация Североуральского городского округа,  субсидий на иные цели, не связанные с финансовым обеспечением выполнения муниципального задания на оказание (выполнение)</w:t>
      </w:r>
    </w:p>
    <w:p w:rsidR="00080DE3" w:rsidRPr="00080DE3" w:rsidRDefault="00080DE3" w:rsidP="00080DE3">
      <w:pPr>
        <w:jc w:val="center"/>
        <w:rPr>
          <w:b/>
          <w:sz w:val="28"/>
          <w:szCs w:val="28"/>
        </w:rPr>
      </w:pPr>
      <w:r w:rsidRPr="00080DE3">
        <w:rPr>
          <w:b/>
          <w:bCs/>
          <w:sz w:val="28"/>
          <w:szCs w:val="28"/>
        </w:rPr>
        <w:t>услуг (работ) на 2016 год, утвержденный постановлением Администрации Североуральского городского округа от 02.06.2016 № 683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080DE3" w:rsidRPr="00585EFB" w:rsidRDefault="00080DE3" w:rsidP="00080DE3">
      <w:pPr>
        <w:pStyle w:val="a9"/>
        <w:ind w:left="0" w:right="0" w:firstLine="708"/>
        <w:rPr>
          <w:szCs w:val="28"/>
        </w:rPr>
      </w:pPr>
      <w:r w:rsidRPr="00585EFB">
        <w:rPr>
          <w:szCs w:val="28"/>
        </w:rPr>
        <w:t>Руководствуясь статьей 43 Положения о правовых актах Североуральского го</w:t>
      </w:r>
      <w:r>
        <w:rPr>
          <w:szCs w:val="28"/>
        </w:rPr>
        <w:t>родского округа, утвержденного р</w:t>
      </w:r>
      <w:r w:rsidRPr="00585EFB">
        <w:rPr>
          <w:szCs w:val="28"/>
        </w:rPr>
        <w:t>ешением Думы Североуральского городского округа от 22</w:t>
      </w:r>
      <w:r>
        <w:rPr>
          <w:szCs w:val="28"/>
        </w:rPr>
        <w:t>.04.</w:t>
      </w:r>
      <w:r w:rsidRPr="00585EFB">
        <w:rPr>
          <w:szCs w:val="28"/>
        </w:rPr>
        <w:t>2015</w:t>
      </w:r>
      <w:r>
        <w:rPr>
          <w:szCs w:val="28"/>
        </w:rPr>
        <w:t xml:space="preserve"> </w:t>
      </w:r>
      <w:r w:rsidRPr="00585EFB">
        <w:rPr>
          <w:szCs w:val="28"/>
        </w:rPr>
        <w:t>№ 33, с целью обеспечения целевого использования  бюджетных средств, Администрация Североуральского городского округа: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80DE3" w:rsidRPr="00585EFB" w:rsidRDefault="00080DE3" w:rsidP="00080DE3">
      <w:pPr>
        <w:pStyle w:val="aa"/>
        <w:ind w:left="0" w:firstLine="709"/>
        <w:jc w:val="both"/>
        <w:rPr>
          <w:szCs w:val="28"/>
        </w:rPr>
      </w:pPr>
      <w:proofErr w:type="gramStart"/>
      <w:r w:rsidRPr="00585EFB">
        <w:rPr>
          <w:szCs w:val="28"/>
        </w:rPr>
        <w:t xml:space="preserve">Внести изменения в Приложение к Порядку предоставления из бюджета Североуральского городского округа муниципальным бюджетным учреждениям, в отношении которых функции и полномочия учредителя осуществляет Администрация Североуральского городского округа, субсидий на иные цели, не связанные с финансовым обеспечением выполнения муниципального задания на оказание (выполнение) услуг (работ), утвержденному постановлением Администрации Североуральского городского округа от </w:t>
      </w:r>
      <w:r>
        <w:rPr>
          <w:szCs w:val="28"/>
        </w:rPr>
        <w:t>0</w:t>
      </w:r>
      <w:r w:rsidRPr="00585EFB">
        <w:rPr>
          <w:szCs w:val="28"/>
        </w:rPr>
        <w:t>2.0</w:t>
      </w:r>
      <w:r>
        <w:rPr>
          <w:szCs w:val="28"/>
        </w:rPr>
        <w:t>6</w:t>
      </w:r>
      <w:r w:rsidRPr="00585EFB">
        <w:rPr>
          <w:szCs w:val="28"/>
        </w:rPr>
        <w:t>.201</w:t>
      </w:r>
      <w:r>
        <w:rPr>
          <w:szCs w:val="28"/>
        </w:rPr>
        <w:t>6</w:t>
      </w:r>
      <w:r w:rsidRPr="00585EFB">
        <w:rPr>
          <w:szCs w:val="28"/>
        </w:rPr>
        <w:t xml:space="preserve"> № </w:t>
      </w:r>
      <w:r>
        <w:rPr>
          <w:szCs w:val="28"/>
        </w:rPr>
        <w:t>683</w:t>
      </w:r>
      <w:r w:rsidRPr="00585EFB">
        <w:rPr>
          <w:szCs w:val="28"/>
        </w:rPr>
        <w:t>, изложив его в новой редакции (прилагается).</w:t>
      </w:r>
      <w:proofErr w:type="gramEnd"/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080DE3">
        <w:rPr>
          <w:rFonts w:eastAsia="Calibri"/>
          <w:sz w:val="28"/>
          <w:szCs w:val="22"/>
          <w:lang w:eastAsia="en-US"/>
        </w:rPr>
        <w:t xml:space="preserve">   </w:t>
      </w:r>
      <w:r w:rsidR="00610542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80DE3" w:rsidRPr="00080DE3" w:rsidRDefault="00080DE3" w:rsidP="00080DE3">
      <w:pPr>
        <w:autoSpaceDE/>
        <w:autoSpaceDN/>
        <w:ind w:left="5245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lastRenderedPageBreak/>
        <w:t xml:space="preserve">Приложение к Порядку </w:t>
      </w:r>
    </w:p>
    <w:p w:rsidR="00080DE3" w:rsidRPr="00080DE3" w:rsidRDefault="00080DE3" w:rsidP="00080DE3">
      <w:pPr>
        <w:autoSpaceDE/>
        <w:autoSpaceDN/>
        <w:ind w:left="5245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t>предоставления из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DE3">
        <w:rPr>
          <w:rFonts w:eastAsiaTheme="minorHAnsi"/>
          <w:sz w:val="28"/>
          <w:szCs w:val="28"/>
          <w:lang w:eastAsia="en-US"/>
        </w:rPr>
        <w:t>Североуральского городского округа муниципальным бюджетным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DE3">
        <w:rPr>
          <w:rFonts w:eastAsiaTheme="minorHAnsi"/>
          <w:sz w:val="28"/>
          <w:szCs w:val="28"/>
          <w:lang w:eastAsia="en-US"/>
        </w:rPr>
        <w:t>учреждениям, в отношении которых функции и полномочия учредителя осуществляет 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DE3">
        <w:rPr>
          <w:rFonts w:eastAsiaTheme="minorHAnsi"/>
          <w:sz w:val="28"/>
          <w:szCs w:val="28"/>
          <w:lang w:eastAsia="en-US"/>
        </w:rPr>
        <w:t>Североуральского городского округа, субсидий на иные цели, не связанные с финансовым обеспечением выполнения муниципального задания на оказание (выполнение)</w:t>
      </w:r>
      <w:r w:rsidRPr="00080DE3">
        <w:rPr>
          <w:rFonts w:eastAsiaTheme="minorHAnsi"/>
          <w:sz w:val="28"/>
          <w:szCs w:val="28"/>
          <w:lang w:eastAsia="en-US"/>
        </w:rPr>
        <w:t xml:space="preserve"> </w:t>
      </w:r>
      <w:r w:rsidRPr="00080DE3">
        <w:rPr>
          <w:rFonts w:eastAsiaTheme="minorHAnsi"/>
          <w:sz w:val="28"/>
          <w:szCs w:val="28"/>
          <w:lang w:eastAsia="en-US"/>
        </w:rPr>
        <w:t>услуг (работ) на 2016 год</w:t>
      </w: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6"/>
          <w:szCs w:val="26"/>
          <w:lang w:eastAsia="en-US"/>
        </w:rPr>
      </w:pP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t>субсидий на иные цели, не связанные с финансовым обеспечением</w:t>
      </w: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t>выполнения муниципального задания на оказание (выполнение)</w:t>
      </w: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t>услуг (работ), предоставляемых из бюджета Североуральского</w:t>
      </w: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t>городского округа муниципальным бюджетным учреждениям,</w:t>
      </w: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080DE3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080DE3">
        <w:rPr>
          <w:rFonts w:eastAsiaTheme="minorHAnsi"/>
          <w:sz w:val="28"/>
          <w:szCs w:val="28"/>
          <w:lang w:eastAsia="en-US"/>
        </w:rPr>
        <w:t xml:space="preserve"> которых функции и полномочия учредителя осуществляет</w:t>
      </w:r>
    </w:p>
    <w:p w:rsidR="00080DE3" w:rsidRPr="00080DE3" w:rsidRDefault="00080DE3" w:rsidP="00080DE3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 w:rsidRPr="00080DE3">
        <w:rPr>
          <w:rFonts w:eastAsiaTheme="minorHAnsi"/>
          <w:sz w:val="28"/>
          <w:szCs w:val="28"/>
          <w:lang w:eastAsia="en-US"/>
        </w:rPr>
        <w:t>Администрация Североуральского городского округа на 2016 год</w:t>
      </w:r>
    </w:p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797"/>
        <w:gridCol w:w="3999"/>
        <w:gridCol w:w="1417"/>
      </w:tblGrid>
      <w:tr w:rsidR="00080DE3" w:rsidRPr="00080DE3" w:rsidTr="00080DE3">
        <w:tc>
          <w:tcPr>
            <w:tcW w:w="141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Код целевой субсидии</w:t>
            </w:r>
          </w:p>
        </w:tc>
        <w:tc>
          <w:tcPr>
            <w:tcW w:w="3797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Наименование целевой субсидии</w:t>
            </w:r>
          </w:p>
        </w:tc>
        <w:tc>
          <w:tcPr>
            <w:tcW w:w="399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Указания по отнесению расходов</w:t>
            </w:r>
          </w:p>
        </w:tc>
        <w:tc>
          <w:tcPr>
            <w:tcW w:w="1417" w:type="dxa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Источник средств (уровень бюджета)</w:t>
            </w:r>
          </w:p>
        </w:tc>
      </w:tr>
      <w:tr w:rsidR="00080DE3" w:rsidRPr="00080DE3" w:rsidTr="00080DE3">
        <w:tc>
          <w:tcPr>
            <w:tcW w:w="141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901201</w:t>
            </w:r>
          </w:p>
        </w:tc>
        <w:tc>
          <w:tcPr>
            <w:tcW w:w="3797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>Субсидии на иные цели на ремонтные работы прилегающей территории ДК «Современник» (в том числе покрытие из плитки)</w:t>
            </w:r>
          </w:p>
        </w:tc>
        <w:tc>
          <w:tcPr>
            <w:tcW w:w="399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>Относятся расходы на ремонтные работы прилегающей территории ДК «Современник» (в том числе покрытие из плитки)</w:t>
            </w:r>
          </w:p>
        </w:tc>
        <w:tc>
          <w:tcPr>
            <w:tcW w:w="1417" w:type="dxa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80DE3" w:rsidRPr="00080DE3" w:rsidTr="00080DE3">
        <w:tc>
          <w:tcPr>
            <w:tcW w:w="141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901202</w:t>
            </w:r>
          </w:p>
        </w:tc>
        <w:tc>
          <w:tcPr>
            <w:tcW w:w="3797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>Субсидии на иные цели на ремонт памятников истории и культуры, разработку проектно-сметной документации, монтаж освещения монумента</w:t>
            </w:r>
          </w:p>
        </w:tc>
        <w:tc>
          <w:tcPr>
            <w:tcW w:w="399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>Относятся расходы</w:t>
            </w:r>
            <w:r w:rsidRPr="00080DE3">
              <w:rPr>
                <w:rFonts w:eastAsiaTheme="minorHAnsi"/>
                <w:sz w:val="28"/>
                <w:szCs w:val="28"/>
                <w:lang w:eastAsia="en-US"/>
              </w:rPr>
              <w:t xml:space="preserve"> на текущий </w:t>
            </w: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>ремонт памятников истории и культуры, разработку проектно-сметной документации, монтаж освещения</w:t>
            </w:r>
            <w:bookmarkStart w:id="0" w:name="_GoBack"/>
            <w:bookmarkEnd w:id="0"/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монумента</w:t>
            </w:r>
          </w:p>
        </w:tc>
        <w:tc>
          <w:tcPr>
            <w:tcW w:w="1417" w:type="dxa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80DE3" w:rsidRPr="00080DE3" w:rsidTr="00080DE3">
        <w:tc>
          <w:tcPr>
            <w:tcW w:w="141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901204</w:t>
            </w:r>
          </w:p>
        </w:tc>
        <w:tc>
          <w:tcPr>
            <w:tcW w:w="3797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Субсидии на иные цели на разработку и проведение экспертизы проектно-сметной документации, в том числе технического заключения, проведение ремонта и текущего ремонта зданий и помещений, в </w:t>
            </w: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(в том числе приобретение и (или) изготовление подиума), музыкальным оборудованием, инвентарем и</w:t>
            </w:r>
            <w:proofErr w:type="gramEnd"/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музыкальными инструментами</w:t>
            </w:r>
          </w:p>
        </w:tc>
        <w:tc>
          <w:tcPr>
            <w:tcW w:w="399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Относятся расходы на разработку и проведение экспертизы проектно-сметной документации, в том числе технического заключения, проведение ремонта и текущего ремонта зданий и помещений, в которых </w:t>
            </w: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(в том числе приобретение и (или) изготовление подиума), музыкальным оборудованием, инвентарем и музыкальными инструментами</w:t>
            </w:r>
            <w:proofErr w:type="gramEnd"/>
          </w:p>
        </w:tc>
        <w:tc>
          <w:tcPr>
            <w:tcW w:w="1417" w:type="dxa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</w:tr>
      <w:tr w:rsidR="00080DE3" w:rsidRPr="00080DE3" w:rsidTr="00080DE3">
        <w:tc>
          <w:tcPr>
            <w:tcW w:w="141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901211</w:t>
            </w:r>
          </w:p>
        </w:tc>
        <w:tc>
          <w:tcPr>
            <w:tcW w:w="3797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>Субсидии на иные цели на информатизацию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399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>Относятся расходы на информатизацию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7" w:type="dxa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80DE3" w:rsidRPr="00080DE3" w:rsidTr="00080DE3">
        <w:trPr>
          <w:trHeight w:val="2078"/>
        </w:trPr>
        <w:tc>
          <w:tcPr>
            <w:tcW w:w="141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901212</w:t>
            </w:r>
          </w:p>
        </w:tc>
        <w:tc>
          <w:tcPr>
            <w:tcW w:w="3797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bCs/>
                <w:sz w:val="28"/>
                <w:szCs w:val="28"/>
                <w:lang w:eastAsia="en-US"/>
              </w:rPr>
              <w:t>Субсидии на иные цели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  (установка и проектно-сметная документация АПС)</w:t>
            </w:r>
          </w:p>
        </w:tc>
        <w:tc>
          <w:tcPr>
            <w:tcW w:w="3999" w:type="dxa"/>
            <w:shd w:val="clear" w:color="auto" w:fill="auto"/>
          </w:tcPr>
          <w:p w:rsidR="00080DE3" w:rsidRPr="00080DE3" w:rsidRDefault="00080DE3" w:rsidP="00080DE3">
            <w:pPr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Относятся расходы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  (установка и проектно-сметная документация АПС)</w:t>
            </w:r>
          </w:p>
        </w:tc>
        <w:tc>
          <w:tcPr>
            <w:tcW w:w="1417" w:type="dxa"/>
          </w:tcPr>
          <w:p w:rsidR="00080DE3" w:rsidRPr="00080DE3" w:rsidRDefault="00080DE3" w:rsidP="00080DE3">
            <w:pPr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3"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</w:tr>
    </w:tbl>
    <w:p w:rsidR="00080DE3" w:rsidRDefault="00080DE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080DE3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0D" w:rsidRDefault="00D7110D" w:rsidP="00610542">
      <w:r>
        <w:separator/>
      </w:r>
    </w:p>
  </w:endnote>
  <w:endnote w:type="continuationSeparator" w:id="0">
    <w:p w:rsidR="00D7110D" w:rsidRDefault="00D7110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0D" w:rsidRDefault="00D7110D" w:rsidP="00610542">
      <w:r>
        <w:separator/>
      </w:r>
    </w:p>
  </w:footnote>
  <w:footnote w:type="continuationSeparator" w:id="0">
    <w:p w:rsidR="00D7110D" w:rsidRDefault="00D7110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DE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6A0F"/>
    <w:multiLevelType w:val="hybridMultilevel"/>
    <w:tmpl w:val="7492996E"/>
    <w:lvl w:ilvl="0" w:tplc="A8C4D8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80DE3"/>
    <w:rsid w:val="003B46EB"/>
    <w:rsid w:val="00610542"/>
    <w:rsid w:val="00B648BE"/>
    <w:rsid w:val="00BB6912"/>
    <w:rsid w:val="00BE4629"/>
    <w:rsid w:val="00D7110D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080DE3"/>
    <w:pPr>
      <w:autoSpaceDE/>
      <w:autoSpaceDN/>
      <w:ind w:left="-284" w:right="-2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080DE3"/>
    <w:pPr>
      <w:autoSpaceDE/>
      <w:autoSpaceDN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080DE3"/>
    <w:pPr>
      <w:autoSpaceDE/>
      <w:autoSpaceDN/>
      <w:ind w:left="-284" w:right="-2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080DE3"/>
    <w:pPr>
      <w:autoSpaceDE/>
      <w:autoSpaceDN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2016-07-15T05:47:00Z</cp:lastPrinted>
  <dcterms:created xsi:type="dcterms:W3CDTF">2016-01-13T10:54:00Z</dcterms:created>
  <dcterms:modified xsi:type="dcterms:W3CDTF">2016-07-15T05:47:00Z</dcterms:modified>
</cp:coreProperties>
</file>