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82" w:rsidRDefault="00BC7B82" w:rsidP="00057202">
      <w:pPr>
        <w:spacing w:after="0" w:line="240" w:lineRule="auto"/>
        <w:ind w:left="5760" w:hanging="2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202" w:rsidRPr="00057202" w:rsidRDefault="00057202" w:rsidP="00057202">
      <w:pPr>
        <w:spacing w:after="0" w:line="240" w:lineRule="auto"/>
        <w:ind w:left="5760" w:hanging="2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Зарегистрированы изменения в устав</w:t>
      </w:r>
    </w:p>
    <w:p w:rsidR="00057202" w:rsidRPr="00057202" w:rsidRDefault="00057202" w:rsidP="0005720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Главное управление Министерства юстиции</w:t>
      </w:r>
    </w:p>
    <w:p w:rsidR="00057202" w:rsidRPr="00057202" w:rsidRDefault="00057202" w:rsidP="0005720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 Свердловской области</w:t>
      </w:r>
    </w:p>
    <w:p w:rsidR="00057202" w:rsidRPr="00057202" w:rsidRDefault="00057202" w:rsidP="0005720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«15»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57202" w:rsidRPr="00057202" w:rsidRDefault="00057202" w:rsidP="0005720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Государственный регистрационный </w:t>
      </w:r>
    </w:p>
    <w:p w:rsidR="00057202" w:rsidRPr="00057202" w:rsidRDefault="00057202" w:rsidP="00057202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05720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66337000202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057202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4E4420" w:rsidRDefault="004E4420" w:rsidP="00FB074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E4420" w:rsidRDefault="004E4420" w:rsidP="00FB074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C7B82" w:rsidRDefault="00BC7B82" w:rsidP="00FB074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FB0745" w:rsidRPr="00FB0745" w:rsidRDefault="00FB0745" w:rsidP="00FB0745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09A52873" wp14:editId="200D86C4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45" w:rsidRDefault="00FB0745" w:rsidP="00FB074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C7B82" w:rsidRPr="004B7DBE" w:rsidRDefault="00BC7B82" w:rsidP="00FB074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FB0745" w:rsidRPr="00FB0745" w:rsidRDefault="00FB0745" w:rsidP="00FB0745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0745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FB0745" w:rsidRPr="00FB0745" w:rsidRDefault="00FB0745" w:rsidP="00FB0745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0745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FB0745" w:rsidRDefault="00FB0745" w:rsidP="00FB0745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B3869" w:rsidRPr="004B7DBE" w:rsidRDefault="007B3869" w:rsidP="00FB0745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B0745" w:rsidRPr="00FB0745" w:rsidRDefault="00FB0745" w:rsidP="00FB0745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FB0745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FB0745" w:rsidRPr="004B7DBE" w:rsidRDefault="00FB0745" w:rsidP="00FB0745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FB0745" w:rsidRPr="00FB0745" w:rsidRDefault="00FB0745" w:rsidP="00FB0745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FB0745">
        <w:rPr>
          <w:rFonts w:eastAsia="Times New Roman" w:cs="Times New Roman"/>
          <w:b/>
          <w:szCs w:val="28"/>
          <w:lang w:eastAsia="ru-RU"/>
        </w:rPr>
        <w:t>РЕШЕНИЕ</w:t>
      </w:r>
    </w:p>
    <w:p w:rsidR="00FB0745" w:rsidRPr="004B7DBE" w:rsidRDefault="00FB0745" w:rsidP="00FB0745">
      <w:pPr>
        <w:tabs>
          <w:tab w:val="left" w:pos="4110"/>
          <w:tab w:val="center" w:pos="4672"/>
        </w:tabs>
        <w:spacing w:after="0" w:line="240" w:lineRule="auto"/>
        <w:ind w:right="11"/>
        <w:rPr>
          <w:rFonts w:eastAsia="Times New Roman" w:cs="Times New Roman"/>
          <w:sz w:val="16"/>
          <w:szCs w:val="16"/>
          <w:lang w:eastAsia="ru-RU"/>
        </w:rPr>
      </w:pPr>
    </w:p>
    <w:p w:rsidR="00FB0745" w:rsidRPr="00FB0745" w:rsidRDefault="00FB0745" w:rsidP="00FB0745">
      <w:pPr>
        <w:spacing w:after="0" w:line="240" w:lineRule="auto"/>
        <w:ind w:right="11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szCs w:val="28"/>
          <w:lang w:eastAsia="ru-RU"/>
        </w:rPr>
        <w:t>от 26 января 2022 года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            </w:t>
      </w:r>
      <w:r w:rsidRPr="00FB074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№ </w:t>
      </w:r>
      <w:r w:rsidR="000B5F60">
        <w:rPr>
          <w:rFonts w:eastAsia="Times New Roman" w:cs="Times New Roman"/>
          <w:b/>
          <w:color w:val="000000" w:themeColor="text1"/>
          <w:szCs w:val="28"/>
          <w:lang w:eastAsia="ru-RU"/>
        </w:rPr>
        <w:t>2</w:t>
      </w:r>
      <w:r w:rsidRPr="00FB0745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</w:p>
    <w:p w:rsidR="00FB0745" w:rsidRPr="00FB0745" w:rsidRDefault="00FB0745" w:rsidP="00FB0745">
      <w:pPr>
        <w:spacing w:after="0" w:line="240" w:lineRule="auto"/>
        <w:ind w:right="11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>г. Североуральск</w:t>
      </w:r>
    </w:p>
    <w:p w:rsidR="00FB0745" w:rsidRPr="00A248DF" w:rsidRDefault="00FB0745" w:rsidP="00FB074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Style w:val="1"/>
        <w:tblW w:w="9214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FB0745" w:rsidRPr="00FB0745" w:rsidTr="000C46DA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B0745" w:rsidRPr="00FB0745" w:rsidRDefault="00FB0745" w:rsidP="00FB0745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 внесении изменений в Устав Североуральского городского округа, утвержденный Решением Североуральской муниципальной Думы от 18.05.2005 N 45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B0745" w:rsidRPr="00FB0745" w:rsidRDefault="00FB0745" w:rsidP="00FB0745">
            <w:pPr>
              <w:autoSpaceDE w:val="0"/>
              <w:autoSpaceDN w:val="0"/>
              <w:adjustRightInd w:val="0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B0745" w:rsidRPr="0057176E" w:rsidRDefault="00FB0745" w:rsidP="00FB0745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 w:val="16"/>
          <w:szCs w:val="16"/>
          <w:lang w:eastAsia="ru-RU"/>
        </w:rPr>
      </w:pP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01.07.2021 N 255-ФЗ «О внесении изменений в Федеральный закон «</w:t>
      </w:r>
      <w:r w:rsidRPr="00FB0745">
        <w:rPr>
          <w:rFonts w:cs="Times New Roman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» и отдельные законодательные акты Российской Федерации», с целью приведения Устава Североуральского городского округа в соответствие с действующим законодательством Дума Североуральского городского округа </w:t>
      </w:r>
    </w:p>
    <w:p w:rsidR="00FB0745" w:rsidRPr="00425080" w:rsidRDefault="00FB0745" w:rsidP="00FB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b/>
          <w:color w:val="000000" w:themeColor="text1"/>
          <w:szCs w:val="28"/>
          <w:lang w:eastAsia="ru-RU"/>
        </w:rPr>
        <w:t>РЕШИЛА:</w:t>
      </w:r>
    </w:p>
    <w:p w:rsidR="00FB0745" w:rsidRPr="00425080" w:rsidRDefault="00FB0745" w:rsidP="00FB0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 1. Внести в </w:t>
      </w:r>
      <w:hyperlink r:id="rId7" w:history="1">
        <w:r w:rsidRPr="00FB0745">
          <w:rPr>
            <w:rFonts w:eastAsia="Times New Roman" w:cs="Times New Roman"/>
            <w:color w:val="000000" w:themeColor="text1"/>
            <w:szCs w:val="28"/>
            <w:lang w:eastAsia="ru-RU"/>
          </w:rPr>
          <w:t>Устав</w:t>
        </w:r>
      </w:hyperlink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 Североуральского городского округа, принятый </w:t>
      </w:r>
      <w:r w:rsidR="00513177">
        <w:rPr>
          <w:rFonts w:eastAsia="Times New Roman" w:cs="Times New Roman"/>
          <w:color w:val="000000" w:themeColor="text1"/>
          <w:szCs w:val="28"/>
          <w:lang w:eastAsia="ru-RU"/>
        </w:rPr>
        <w:t>Р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ешением Североуральской муниципальной Думы от 18.05.2005 N 45 (с изменениями, внесенными </w:t>
      </w:r>
      <w:hyperlink r:id="rId8" w:history="1">
        <w:r w:rsidRPr="00FB0745">
          <w:rPr>
            <w:rFonts w:cs="Times New Roman"/>
            <w:color w:val="000000" w:themeColor="text1"/>
            <w:szCs w:val="28"/>
          </w:rPr>
          <w:t>решени</w:t>
        </w:r>
      </w:hyperlink>
      <w:r w:rsidRPr="00FB0745">
        <w:rPr>
          <w:rFonts w:cs="Times New Roman"/>
          <w:color w:val="000000" w:themeColor="text1"/>
          <w:szCs w:val="28"/>
        </w:rPr>
        <w:t>ем Североуральской муниципальной Думы от 21.12.2005 N 124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, решениями Думы Североуральского городского округа от 29.03.2006 N 36, от 27.12.2006 N 155, от 30.05.2007 N 56, от 26.09.2007 N 102, от 27.02.2008 N 28, от 25.11.2008 N 135, от 28.01.2009 N 1, от 19.08.2009 N 119, от 27.01.2010 N 3, от 30.06.2010 N 76, от 29.09.2010 N 102, от 27.01.2011 N 2, 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от 27.04.2011 N 32, от 10.08.2011 N 63, от 07.12.2011 N 122, от 28.03.2012 N 13, от 10.10.2012 N 106, от 11.07.2013 N 72, от 23.04.2014 N 45, от 15.10.2014 N 113, от 27.05.2015 N 41, от 16.12.2015 N 106, от 24.12.2015 N 113, от 23.11.2016 № 81, от  31.03.2017 N 16, от 31.03.2017 N 17, от 25.10.2017 N 15, от 24.01.2018 № 45, от 25.04.2018 № 22, от 10.10.2018 N 66, от 27.03.2019 N 11, от 27.11.2019 № 58, от 03.03.2021 № 13, от 15.09.2021 № 66</w:t>
      </w:r>
      <w:r w:rsidR="00421BE9">
        <w:rPr>
          <w:rFonts w:eastAsia="Times New Roman" w:cs="Times New Roman"/>
          <w:color w:val="000000" w:themeColor="text1"/>
          <w:szCs w:val="28"/>
          <w:lang w:eastAsia="ru-RU"/>
        </w:rPr>
        <w:t>, от 27.10.2021 № 74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>), следующие изменения:</w:t>
      </w: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PT Astra Serif"/>
          <w:szCs w:val="28"/>
        </w:rPr>
      </w:pPr>
      <w:r w:rsidRPr="00FB0745">
        <w:rPr>
          <w:rFonts w:cs="PT Astra Serif"/>
          <w:szCs w:val="28"/>
        </w:rPr>
        <w:t>статью 30.1. изложить в следующей редакции:</w:t>
      </w: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b/>
          <w:bCs/>
          <w:szCs w:val="28"/>
        </w:rPr>
      </w:pPr>
      <w:r w:rsidRPr="00FB0745">
        <w:rPr>
          <w:rFonts w:cs="PT Astra Serif"/>
          <w:szCs w:val="28"/>
        </w:rPr>
        <w:t>«</w:t>
      </w:r>
      <w:r w:rsidRPr="00FB0745">
        <w:rPr>
          <w:rFonts w:cs="Times New Roman"/>
          <w:b/>
          <w:bCs/>
          <w:szCs w:val="28"/>
        </w:rPr>
        <w:t>Статья 30.1. Контрольно-счетная палата Североуральского городского округа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1. Контрольно-счетная палата Североуральского городского округа является постоянно действующим органом внешнего муниципального финансового контроля.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Контрольно-счетная палата Североуральского городского округа образуется Думой Североуральского городского округа и подотчетна ей.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Контрольно-счетная палата Североуральского городского округа 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положением, утверждаемым Думой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Деятельность Контрольно-счетной палаты Североуральского городского округа не может быть приостановлена, в том числе в связи с досрочным прекращением полномочий Думы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2. Правовое регулирование деятельности Контрольно-счетной палаты Североуральского городского округа основывается на </w:t>
      </w:r>
      <w:hyperlink r:id="rId9" w:history="1">
        <w:r w:rsidRPr="00FB0745">
          <w:rPr>
            <w:rFonts w:eastAsia="Times New Roman" w:cs="Liberation Serif"/>
            <w:szCs w:val="28"/>
            <w:lang w:eastAsia="ru-RU"/>
          </w:rPr>
          <w:t>Конституции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Российской Федерации и осуществляется в соответствии Бюджетным </w:t>
      </w:r>
      <w:hyperlink r:id="rId10" w:history="1">
        <w:r w:rsidRPr="00FB0745">
          <w:rPr>
            <w:rFonts w:eastAsia="Times New Roman" w:cs="Liberation Serif"/>
            <w:szCs w:val="28"/>
            <w:lang w:eastAsia="ru-RU"/>
          </w:rPr>
          <w:t>кодексом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Российской Федерации, Федеральным </w:t>
      </w:r>
      <w:hyperlink r:id="rId11" w:history="1">
        <w:r w:rsidRPr="00FB0745">
          <w:rPr>
            <w:rFonts w:eastAsia="Times New Roman" w:cs="Liberation Serif"/>
            <w:szCs w:val="28"/>
            <w:lang w:eastAsia="ru-RU"/>
          </w:rPr>
          <w:t>законом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2" w:history="1">
        <w:r w:rsidRPr="00FB0745">
          <w:rPr>
            <w:rFonts w:eastAsia="Times New Roman" w:cs="Liberation Serif"/>
            <w:szCs w:val="28"/>
            <w:lang w:eastAsia="ru-RU"/>
          </w:rPr>
          <w:t>законом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Pr="00FB0745">
        <w:rPr>
          <w:rFonts w:eastAsia="Times New Roman" w:cs="Liberation Serif"/>
          <w:szCs w:val="28"/>
          <w:lang w:val="en-US" w:eastAsia="ru-RU"/>
        </w:rPr>
        <w:t> </w:t>
      </w:r>
      <w:r w:rsidRPr="00FB0745">
        <w:rPr>
          <w:rFonts w:eastAsia="Times New Roman" w:cs="Liberation Serif"/>
          <w:szCs w:val="28"/>
          <w:lang w:eastAsia="ru-RU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Pr="00FB0745">
        <w:rPr>
          <w:rFonts w:eastAsia="Times New Roman" w:cs="Liberation Serif"/>
          <w:szCs w:val="28"/>
          <w:lang w:val="en-US" w:eastAsia="ru-RU"/>
        </w:rPr>
        <w:t> </w:t>
      </w:r>
      <w:r w:rsidRPr="00FB0745">
        <w:rPr>
          <w:rFonts w:eastAsia="Times New Roman" w:cs="Liberation Serif"/>
          <w:szCs w:val="28"/>
          <w:lang w:eastAsia="ru-RU"/>
        </w:rPr>
        <w:t xml:space="preserve">Контрольно-счетной палате Североуральского городского округа, иными нормативными правовыми актами Думы Североуральского городского округа. 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В случаях и порядке, установленных федеральными законами, правовое регулирование организации и деятельности Контрольно-счетной палаты Североуральского городского округа осуществляется также законами Свердловской области.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3. Контрольно-счетная палата Североуральского городского округа образуется в составе председателя и аппарата. Председатель Контрольно-счетной палаты Североуральского городского округа замещает муниципальную должность.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lastRenderedPageBreak/>
        <w:t>4. Председатель Контрольно-счетной палаты Североуральского городского округа назначается на должность Думой Североуральского городского округа на пять лет.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На должность председателя Контрольно-счетной палаты Североуральского городского округа назначаются граждане Российской Федерации, соответствующие следующим квалификационным требованиям: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1) наличие высшего образования;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3) знание </w:t>
      </w:r>
      <w:hyperlink r:id="rId13" w:history="1">
        <w:r w:rsidRPr="00FB0745">
          <w:rPr>
            <w:rFonts w:eastAsia="Times New Roman" w:cs="Liberation Serif"/>
            <w:szCs w:val="28"/>
            <w:lang w:eastAsia="ru-RU"/>
          </w:rPr>
          <w:t>Конституции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нормативных правовых актов Свердловской области, Устава Североуральского городского округа и иных муниципальных 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Предложения о кандидатурах на должность председателя Контрольно-счетной палаты Североуральского городского округа вносятся в Думу Североуральского городского округа: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1) председателем Думы Североуральского городского округа;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2) депутатами Думы Североуральского городского округа – не менее одной трети от установленного числа депутатов Думы Североуральского городского округа;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3) Главой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Дума Североуральского городского округа вправе обратиться в Счетную палату Свердловской области за заключением о соответствии кандидатур на должность председателя Контрольно-счетной палаты Североуральского городского округа квалификационным требованиям, установленным Федеральным законом 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Порядок рассмотрения кандидатур на должность председателя Контрольно-счетной палаты Североуральского городского округа устанавливается нормативным правовым актом Думы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Решение о назначении на должность председателя Контрольно-счетной палаты Североуральского городского округа принимается большинством </w:t>
      </w:r>
      <w:r w:rsidRPr="00FB0745">
        <w:rPr>
          <w:rFonts w:eastAsia="Times New Roman" w:cs="Liberation Serif"/>
          <w:szCs w:val="28"/>
          <w:lang w:eastAsia="ru-RU"/>
        </w:rPr>
        <w:lastRenderedPageBreak/>
        <w:t>голосов от установленной численности депутатов Думы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5. В состав аппарата Контрольно-счетной палаты Североуральского городского округа входят инспекторы. Инспекторы Контрольно-счетной палаты Североуральского городского округа замещают должности муниципальной службы. 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6. Структура Контрольно-счетной палаты Североуральского городского округа утверждается правовым актом Думы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Штатная численность Контрольно-счетной палаты Североуральского городского округа определяется правовым актом Думы Североуральского городского округа по представлению председателя Контрольно-счетной палаты Североуральского городского округа с учетом необходимости выполнения возложенных законодательством полномочий, обеспечения организационной и функциональной независимости Контрольно-счетной палаты Североуральского городского округа в пределах бюджетных ассигнований, предусмотренных на содержание Контрольно-счетной палаты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7. Контрольно-счетная палата Североуральского городского округа осуществляет следующие основные полномочия: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1) 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2) экспертиза проектов местного бюджета, проверка и анализ обоснованности его показателей;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3) внешняя проверка годового отчета об исполнении местного бюджета;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4) проведение аудита в сфере закупок товаров, работ и услуг в соответствии с Федеральным </w:t>
      </w:r>
      <w:hyperlink r:id="rId14" w:history="1">
        <w:r w:rsidRPr="00FB0745">
          <w:rPr>
            <w:rFonts w:eastAsia="Times New Roman" w:cs="Liberation Serif"/>
            <w:szCs w:val="28"/>
            <w:lang w:eastAsia="ru-RU"/>
          </w:rPr>
          <w:t>законом</w:t>
        </w:r>
      </w:hyperlink>
      <w:r w:rsidRPr="00FB0745">
        <w:rPr>
          <w:rFonts w:eastAsia="Times New Roman" w:cs="Liberation Serif"/>
          <w:szCs w:val="28"/>
          <w:lang w:eastAsia="ru-RU"/>
        </w:rPr>
        <w:t xml:space="preserve"> от 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5) 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6) 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 xml:space="preserve">7) экспертиза проектов муниципальных правовых актов в части, касающейся расходных обязательств Североуральского городского округа, </w:t>
      </w:r>
      <w:r w:rsidRPr="00FB0745">
        <w:rPr>
          <w:rFonts w:eastAsia="Times New Roman" w:cs="Liberation Serif"/>
          <w:szCs w:val="28"/>
          <w:lang w:eastAsia="ru-RU"/>
        </w:rPr>
        <w:lastRenderedPageBreak/>
        <w:t>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8) анализ и мониторинг бюджетного процесса в Североуральском городском округе,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9) 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Думу Североуральского городского округа и Главе Североуральского городского округа;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10) осуществление контроля за состоянием муниципального внутреннего и внешнего долга;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11) оценка реализуемости, рисков и результатов достижения целей социально-экономического развития Североуральского городского округа, предусмотренных документами стратегического планирования Североуральского городского округа, в пределах компетенции Контрольно-счетной палаты Североуральского городского округа;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12) участие в пределах полномочий в мероприятиях, направленных на противодействие коррупции;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B0745">
        <w:rPr>
          <w:rFonts w:eastAsia="Times New Roman" w:cs="Liberation Serif"/>
          <w:szCs w:val="28"/>
          <w:lang w:eastAsia="ru-RU"/>
        </w:rPr>
        <w:t>13) иные полномочия в сфере внешнего муниципального финансового контроля, установленные федеральными законами, законами Свердловской области, Уставом Североуральского городского округа и нормативными правовыми актами Думы Североуральского городского округа.</w:t>
      </w:r>
    </w:p>
    <w:p w:rsidR="00FB0745" w:rsidRPr="00FB0745" w:rsidRDefault="00FB0745" w:rsidP="00FB0745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B0745">
        <w:rPr>
          <w:rFonts w:eastAsia="Times New Roman" w:cs="Liberation Serif"/>
          <w:bCs/>
          <w:iCs/>
          <w:szCs w:val="28"/>
          <w:lang w:eastAsia="ru-RU"/>
        </w:rPr>
        <w:t xml:space="preserve">8. Контрольно-счетная </w:t>
      </w:r>
      <w:r w:rsidRPr="00FB0745">
        <w:rPr>
          <w:rFonts w:eastAsia="Times New Roman" w:cs="Liberation Serif"/>
          <w:szCs w:val="28"/>
          <w:lang w:eastAsia="ru-RU"/>
        </w:rPr>
        <w:t>палата Североуральского городского округа</w:t>
      </w:r>
      <w:r w:rsidRPr="00FB0745">
        <w:rPr>
          <w:rFonts w:eastAsia="Times New Roman" w:cs="Liberation Serif"/>
          <w:bCs/>
          <w:iCs/>
          <w:szCs w:val="28"/>
          <w:lang w:eastAsia="ru-RU"/>
        </w:rPr>
        <w:t xml:space="preserve"> учреждает ведомственные награды и знаки отличия, утверждает положения об этих наградах и знаках, их </w:t>
      </w:r>
      <w:hyperlink r:id="rId15" w:history="1">
        <w:r w:rsidRPr="00FB0745">
          <w:rPr>
            <w:rFonts w:eastAsia="Times New Roman" w:cs="Liberation Serif"/>
            <w:bCs/>
            <w:iCs/>
            <w:szCs w:val="28"/>
            <w:lang w:eastAsia="ru-RU"/>
          </w:rPr>
          <w:t>описания</w:t>
        </w:r>
      </w:hyperlink>
      <w:r w:rsidRPr="00FB0745">
        <w:rPr>
          <w:rFonts w:eastAsia="Times New Roman" w:cs="Liberation Serif"/>
          <w:bCs/>
          <w:iCs/>
          <w:szCs w:val="28"/>
          <w:lang w:eastAsia="ru-RU"/>
        </w:rPr>
        <w:t xml:space="preserve"> и </w:t>
      </w:r>
      <w:hyperlink r:id="rId16" w:history="1">
        <w:r w:rsidRPr="00FB0745">
          <w:rPr>
            <w:rFonts w:eastAsia="Times New Roman" w:cs="Liberation Serif"/>
            <w:bCs/>
            <w:iCs/>
            <w:szCs w:val="28"/>
            <w:lang w:eastAsia="ru-RU"/>
          </w:rPr>
          <w:t>рисунки</w:t>
        </w:r>
      </w:hyperlink>
      <w:r w:rsidRPr="00FB0745">
        <w:rPr>
          <w:rFonts w:eastAsia="Times New Roman" w:cs="Liberation Serif"/>
          <w:bCs/>
          <w:iCs/>
          <w:szCs w:val="28"/>
          <w:lang w:eastAsia="ru-RU"/>
        </w:rPr>
        <w:t xml:space="preserve">, </w:t>
      </w:r>
      <w:hyperlink r:id="rId17" w:history="1">
        <w:r w:rsidRPr="00FB0745">
          <w:rPr>
            <w:rFonts w:eastAsia="Times New Roman" w:cs="Liberation Serif"/>
            <w:bCs/>
            <w:iCs/>
            <w:szCs w:val="28"/>
            <w:lang w:eastAsia="ru-RU"/>
          </w:rPr>
          <w:t>порядок</w:t>
        </w:r>
      </w:hyperlink>
      <w:r w:rsidRPr="00FB0745">
        <w:rPr>
          <w:rFonts w:eastAsia="Times New Roman" w:cs="Liberation Serif"/>
          <w:bCs/>
          <w:iCs/>
          <w:szCs w:val="28"/>
          <w:lang w:eastAsia="ru-RU"/>
        </w:rPr>
        <w:t xml:space="preserve"> награждения.</w:t>
      </w:r>
    </w:p>
    <w:p w:rsidR="00F42624" w:rsidRPr="00F42624" w:rsidRDefault="00F42624" w:rsidP="00F42624">
      <w:pPr>
        <w:autoSpaceDE w:val="0"/>
        <w:spacing w:after="0" w:line="240" w:lineRule="auto"/>
        <w:ind w:firstLine="540"/>
        <w:jc w:val="both"/>
        <w:rPr>
          <w:rFonts w:eastAsia="Times New Roman" w:cs="Liberation Serif"/>
          <w:szCs w:val="28"/>
          <w:lang w:eastAsia="ru-RU"/>
        </w:rPr>
      </w:pPr>
      <w:r w:rsidRPr="00F42624">
        <w:rPr>
          <w:rFonts w:eastAsia="Times New Roman" w:cs="Liberation Serif"/>
          <w:szCs w:val="28"/>
          <w:lang w:eastAsia="ru-RU"/>
        </w:rPr>
        <w:t>9. Финансовое обеспечение деятельности Контрольно-счетной палаты Североуральского городского округа осуществляется за счет средств бюджета Североуральского городского округа и на основании бюджетной сметы.</w:t>
      </w:r>
    </w:p>
    <w:p w:rsidR="00F42624" w:rsidRPr="00F42624" w:rsidRDefault="00F42624" w:rsidP="00F42624">
      <w:pPr>
        <w:autoSpaceDE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F42624">
        <w:rPr>
          <w:rFonts w:eastAsia="Times New Roman" w:cs="Liberation Serif"/>
          <w:szCs w:val="28"/>
          <w:lang w:eastAsia="ru-RU"/>
        </w:rPr>
        <w:t xml:space="preserve">Председателю Контрольно-счетной палаты Североуральского городского округа предоставляются меры по материальному и социальному обеспечению, </w:t>
      </w:r>
      <w:r w:rsidRPr="00F42624">
        <w:rPr>
          <w:rFonts w:ascii="Times New Roman" w:eastAsia="Times New Roman" w:hAnsi="Times New Roman" w:cs="Times New Roman"/>
          <w:szCs w:val="28"/>
          <w:lang w:eastAsia="ru-RU"/>
        </w:rPr>
        <w:t>установленные для лиц, замещающих должность депутата Думы Североуральского городского округа</w:t>
      </w:r>
      <w:r w:rsidRPr="00F42624">
        <w:rPr>
          <w:rFonts w:eastAsia="Times New Roman" w:cs="Liberation Serif"/>
          <w:bCs/>
          <w:iCs/>
          <w:szCs w:val="28"/>
          <w:lang w:eastAsia="ru-RU"/>
        </w:rPr>
        <w:t>.</w:t>
      </w:r>
    </w:p>
    <w:p w:rsidR="00F42624" w:rsidRPr="00F42624" w:rsidRDefault="00F42624" w:rsidP="00F42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F42624">
        <w:rPr>
          <w:rFonts w:eastAsia="Times New Roman" w:cs="Liberation Serif"/>
          <w:bCs/>
          <w:iCs/>
          <w:szCs w:val="28"/>
          <w:lang w:eastAsia="ru-RU"/>
        </w:rPr>
        <w:t xml:space="preserve">Инспекторам </w:t>
      </w:r>
      <w:r w:rsidRPr="00F42624">
        <w:rPr>
          <w:rFonts w:eastAsia="Times New Roman" w:cs="Liberation Serif"/>
          <w:szCs w:val="28"/>
          <w:lang w:eastAsia="ru-RU"/>
        </w:rPr>
        <w:t>Контрольно-счетной палаты Североуральского городского округа предоставляются меры по материальному и социальному обеспечению, предусмотренные для муниципальных служащих.»</w:t>
      </w:r>
      <w:r w:rsidRPr="00F42624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377430" w:rsidRDefault="00377430" w:rsidP="00FB0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2. </w:t>
      </w:r>
      <w:proofErr w:type="spellStart"/>
      <w:r w:rsidR="00475714">
        <w:rPr>
          <w:rFonts w:eastAsia="Times New Roman" w:cs="Times New Roman"/>
          <w:color w:val="000000" w:themeColor="text1"/>
          <w:szCs w:val="28"/>
          <w:lang w:eastAsia="ru-RU"/>
        </w:rPr>
        <w:t>И.о</w:t>
      </w:r>
      <w:proofErr w:type="spellEnd"/>
      <w:r w:rsidR="00475714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>Глав</w:t>
      </w:r>
      <w:r w:rsidR="00475714">
        <w:rPr>
          <w:rFonts w:eastAsia="Times New Roman" w:cs="Times New Roman"/>
          <w:color w:val="000000" w:themeColor="text1"/>
          <w:szCs w:val="28"/>
          <w:lang w:eastAsia="ru-RU"/>
        </w:rPr>
        <w:t>ы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 Североуральского городского округа (М</w:t>
      </w:r>
      <w:r w:rsidR="00475714">
        <w:rPr>
          <w:rFonts w:eastAsia="Times New Roman" w:cs="Times New Roman"/>
          <w:color w:val="000000" w:themeColor="text1"/>
          <w:szCs w:val="28"/>
          <w:lang w:eastAsia="ru-RU"/>
        </w:rPr>
        <w:t>иронова С.Н.</w:t>
      </w: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>):</w:t>
      </w: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1) направить настоящие изменения в </w:t>
      </w:r>
      <w:hyperlink r:id="rId18" w:history="1">
        <w:r w:rsidRPr="00FB0745">
          <w:rPr>
            <w:rFonts w:eastAsia="Times New Roman" w:cs="Times New Roman"/>
            <w:color w:val="000000" w:themeColor="text1"/>
            <w:szCs w:val="28"/>
            <w:lang w:eastAsia="ru-RU"/>
          </w:rPr>
          <w:t>Устав</w:t>
        </w:r>
      </w:hyperlink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 Североуральского городского округа на государственную регистрацию в порядке, установленном Федеральным </w:t>
      </w:r>
      <w:hyperlink r:id="rId19" w:history="1">
        <w:r w:rsidRPr="00FB0745">
          <w:rPr>
            <w:rFonts w:eastAsia="Times New Roman" w:cs="Times New Roman"/>
            <w:color w:val="000000" w:themeColor="text1"/>
            <w:szCs w:val="28"/>
            <w:lang w:eastAsia="ru-RU"/>
          </w:rPr>
          <w:t>законом</w:t>
        </w:r>
      </w:hyperlink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t xml:space="preserve"> от 21.07.2005 N 97-ФЗ «О государственной регистрации уставов муниципальных образований»;</w:t>
      </w:r>
    </w:p>
    <w:p w:rsidR="00FB0745" w:rsidRPr="00FB0745" w:rsidRDefault="00FB0745" w:rsidP="00FB074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eastAsia="Times New Roman" w:cs="Times New Roman"/>
          <w:color w:val="000000" w:themeColor="text1"/>
          <w:szCs w:val="28"/>
          <w:lang w:eastAsia="ru-RU"/>
        </w:rPr>
      </w:pPr>
      <w:r w:rsidRPr="00FB0745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2) после регистрации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FB0745" w:rsidRDefault="00FB0745" w:rsidP="00FB074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C134CF" w:rsidRPr="00FB0745" w:rsidRDefault="00C134CF" w:rsidP="00FB0745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B0745" w:rsidRPr="00FB0745" w:rsidTr="000C46D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B0745" w:rsidRPr="00FB0745" w:rsidRDefault="00082C79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FB0745"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Глав</w:t>
            </w:r>
            <w:r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="00FB0745"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Североуральского </w:t>
            </w: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4DB" w:rsidRDefault="00A564DB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3923" w:rsidRPr="00FB0745" w:rsidRDefault="002E3923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0745" w:rsidRPr="00FB0745" w:rsidRDefault="00FB0745" w:rsidP="00082C79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______________</w:t>
            </w:r>
            <w:r w:rsidR="00082C79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С.Н. Миронова</w:t>
            </w: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Председатель Думы</w:t>
            </w: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 xml:space="preserve">Североуральского городского </w:t>
            </w: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округа</w:t>
            </w: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564DB" w:rsidRDefault="00A564DB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E3923" w:rsidRDefault="002E3923" w:rsidP="00FB0745">
            <w:pPr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B0745" w:rsidRPr="00FB0745" w:rsidRDefault="00FB0745" w:rsidP="00FB0745">
            <w:pPr>
              <w:jc w:val="both"/>
              <w:rPr>
                <w:rFonts w:ascii="PT Astra Serif" w:eastAsia="Times New Roman" w:hAnsi="PT Astra Serif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_____________</w:t>
            </w:r>
            <w:r w:rsidR="00A564DB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 w:rsidRPr="00FB0745">
              <w:rPr>
                <w:rFonts w:ascii="PT Astra Serif" w:eastAsia="Times New Roman" w:hAnsi="PT Astra Serif" w:cs="Times New Roman"/>
                <w:color w:val="000000" w:themeColor="text1"/>
                <w:sz w:val="28"/>
                <w:szCs w:val="28"/>
                <w:lang w:eastAsia="ru-RU"/>
              </w:rPr>
              <w:t>А.А. Злобин</w:t>
            </w:r>
          </w:p>
        </w:tc>
      </w:tr>
    </w:tbl>
    <w:p w:rsidR="00BA7D95" w:rsidRPr="009A3A91" w:rsidRDefault="00BA7D95">
      <w:pPr>
        <w:rPr>
          <w:szCs w:val="28"/>
        </w:rPr>
      </w:pPr>
    </w:p>
    <w:sectPr w:rsidR="00BA7D95" w:rsidRPr="009A3A91" w:rsidSect="009A3A91">
      <w:headerReference w:type="default" r:id="rId20"/>
      <w:headerReference w:type="first" r:id="rId2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3" w:rsidRDefault="00A91BC3" w:rsidP="009A3A91">
      <w:pPr>
        <w:spacing w:after="0" w:line="240" w:lineRule="auto"/>
      </w:pPr>
      <w:r>
        <w:separator/>
      </w:r>
    </w:p>
  </w:endnote>
  <w:endnote w:type="continuationSeparator" w:id="0">
    <w:p w:rsidR="00A91BC3" w:rsidRDefault="00A91BC3" w:rsidP="009A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3" w:rsidRDefault="00A91BC3" w:rsidP="009A3A91">
      <w:pPr>
        <w:spacing w:after="0" w:line="240" w:lineRule="auto"/>
      </w:pPr>
      <w:r>
        <w:separator/>
      </w:r>
    </w:p>
  </w:footnote>
  <w:footnote w:type="continuationSeparator" w:id="0">
    <w:p w:rsidR="00A91BC3" w:rsidRDefault="00A91BC3" w:rsidP="009A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263248"/>
      <w:docPartObj>
        <w:docPartGallery w:val="Page Numbers (Top of Page)"/>
        <w:docPartUnique/>
      </w:docPartObj>
    </w:sdtPr>
    <w:sdtEndPr/>
    <w:sdtContent>
      <w:p w:rsidR="00286DB6" w:rsidRDefault="000B0A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4CF">
          <w:rPr>
            <w:noProof/>
          </w:rPr>
          <w:t>6</w:t>
        </w:r>
        <w:r>
          <w:fldChar w:fldCharType="end"/>
        </w:r>
      </w:p>
    </w:sdtContent>
  </w:sdt>
  <w:p w:rsidR="00286DB6" w:rsidRDefault="00A91B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A91" w:rsidRDefault="009A3A91">
    <w:pPr>
      <w:pStyle w:val="a4"/>
      <w:jc w:val="center"/>
    </w:pPr>
  </w:p>
  <w:p w:rsidR="009A3A91" w:rsidRDefault="009A3A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5"/>
    <w:rsid w:val="00057202"/>
    <w:rsid w:val="00082C79"/>
    <w:rsid w:val="000B0A2F"/>
    <w:rsid w:val="000B3424"/>
    <w:rsid w:val="000B5F60"/>
    <w:rsid w:val="001308D6"/>
    <w:rsid w:val="001379DA"/>
    <w:rsid w:val="00296134"/>
    <w:rsid w:val="002B2199"/>
    <w:rsid w:val="002E3923"/>
    <w:rsid w:val="00377430"/>
    <w:rsid w:val="00421BE9"/>
    <w:rsid w:val="00425080"/>
    <w:rsid w:val="00475714"/>
    <w:rsid w:val="004B7DBE"/>
    <w:rsid w:val="004E4420"/>
    <w:rsid w:val="004E57A6"/>
    <w:rsid w:val="00513177"/>
    <w:rsid w:val="0057176E"/>
    <w:rsid w:val="00652CBA"/>
    <w:rsid w:val="00715018"/>
    <w:rsid w:val="00750EC1"/>
    <w:rsid w:val="007B3869"/>
    <w:rsid w:val="009A3A91"/>
    <w:rsid w:val="00A248DF"/>
    <w:rsid w:val="00A564DB"/>
    <w:rsid w:val="00A91BC3"/>
    <w:rsid w:val="00BA7D95"/>
    <w:rsid w:val="00BC7B82"/>
    <w:rsid w:val="00C134CF"/>
    <w:rsid w:val="00D82FC6"/>
    <w:rsid w:val="00E567F1"/>
    <w:rsid w:val="00F42624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9D1C-ACF7-44B2-BAC0-B0E88F3C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B074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7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B07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FB0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A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403CBBC1A6B93748198D4C6AA860B904ED1FBFEAA96056EAAAD0921697102E8FD9CD52766557011EA307yAdAJ" TargetMode="External"/><Relationship Id="rId13" Type="http://schemas.openxmlformats.org/officeDocument/2006/relationships/hyperlink" Target="consultantplus://offline/ref=DA569B7E18CA034618FBCF597F3DFAB66933BC5623AEA7D515C092AB72C17B1C1FEAF078B49DB32C2349E4m9L5J" TargetMode="External"/><Relationship Id="rId18" Type="http://schemas.openxmlformats.org/officeDocument/2006/relationships/hyperlink" Target="consultantplus://offline/main?base=RLAW071;n=81856;fld=134;dst=100015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main?base=RLAW071;n=81856;fld=134;dst=100015" TargetMode="External"/><Relationship Id="rId12" Type="http://schemas.openxmlformats.org/officeDocument/2006/relationships/hyperlink" Target="consultantplus://offline/ref=9AB9D0A6C62788D4E8746FD2BC7686F54752D3D0B8862DE199C4969DDA7B563037D904E77960C24C7FC023B04Du8YFI" TargetMode="External"/><Relationship Id="rId17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AB9D0A6C62788D4E8746FD2BC7686F54752D9D5BD882DE199C4969DDA7B563037D904E77960C24C7FC023B04Du8YF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AB9D0A6C62788D4E8746FD2BC7686F54752D9D7BD8D2DE199C4969DDA7B563037D904E77960C24C7FC023B04Du8YFI" TargetMode="External"/><Relationship Id="rId19" Type="http://schemas.openxmlformats.org/officeDocument/2006/relationships/hyperlink" Target="consultantplus://offline/main?base=LAW;n=71905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B9D0A6C62788D4E8746FD2BC7686F54652D7D1B5D97AE3C8919898D22B0C20339051E26768D45275DE23uBY1I" TargetMode="External"/><Relationship Id="rId14" Type="http://schemas.openxmlformats.org/officeDocument/2006/relationships/hyperlink" Target="consultantplus://offline/ref=7E39109ED72E29210ABD6A22628DE156095774D2F2658478873C8C9DD8D4B1101E6BD36EE4FA1C77DD2D23F16Ek8P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27</cp:revision>
  <dcterms:created xsi:type="dcterms:W3CDTF">2022-01-18T08:30:00Z</dcterms:created>
  <dcterms:modified xsi:type="dcterms:W3CDTF">2022-02-18T06:35:00Z</dcterms:modified>
</cp:coreProperties>
</file>