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0477D5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0477D5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0477D5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0477D5">
            <w:pPr>
              <w:jc w:val="center"/>
              <w:rPr>
                <w:b/>
                <w:sz w:val="28"/>
              </w:rPr>
            </w:pPr>
          </w:p>
          <w:p w:rsidR="00DC4A4B" w:rsidRDefault="00BE4629" w:rsidP="000477D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CF2E45">
      <w:pPr>
        <w:rPr>
          <w:sz w:val="28"/>
          <w:szCs w:val="28"/>
        </w:rPr>
      </w:pPr>
      <w:r>
        <w:rPr>
          <w:sz w:val="28"/>
          <w:szCs w:val="28"/>
          <w:u w:val="single"/>
        </w:rPr>
        <w:t>20.03.</w:t>
      </w:r>
      <w:r w:rsidR="00A15972">
        <w:rPr>
          <w:sz w:val="28"/>
          <w:szCs w:val="28"/>
          <w:u w:val="single"/>
        </w:rPr>
        <w:t>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347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CF2E45" w:rsidRDefault="00CF2E45" w:rsidP="00CF2E4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CF2E45">
        <w:rPr>
          <w:rFonts w:eastAsia="Calibri"/>
          <w:b/>
          <w:bCs/>
          <w:sz w:val="28"/>
          <w:szCs w:val="28"/>
          <w:lang w:eastAsia="en-US"/>
        </w:rPr>
        <w:t>О внесении изменений в</w:t>
      </w:r>
      <w:r w:rsidRPr="00CF2E45">
        <w:rPr>
          <w:rFonts w:eastAsia="Calibri"/>
          <w:b/>
          <w:sz w:val="28"/>
          <w:szCs w:val="28"/>
          <w:lang w:eastAsia="en-US"/>
        </w:rPr>
        <w:t xml:space="preserve"> муниципальную программу </w:t>
      </w:r>
    </w:p>
    <w:p w:rsidR="00CF2E45" w:rsidRDefault="00CF2E45" w:rsidP="00CF2E4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CF2E45">
        <w:rPr>
          <w:rFonts w:eastAsia="Calibri"/>
          <w:b/>
          <w:sz w:val="28"/>
          <w:szCs w:val="28"/>
          <w:lang w:eastAsia="en-US"/>
        </w:rPr>
        <w:t>«Развитие системы гражданской обороны, защита населения</w:t>
      </w:r>
    </w:p>
    <w:p w:rsidR="00CF2E45" w:rsidRDefault="00CF2E45" w:rsidP="00CF2E4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CF2E45">
        <w:rPr>
          <w:rFonts w:eastAsia="Calibri"/>
          <w:b/>
          <w:sz w:val="28"/>
          <w:szCs w:val="28"/>
          <w:lang w:eastAsia="en-US"/>
        </w:rPr>
        <w:t xml:space="preserve">и территории Североуральского городского округа </w:t>
      </w:r>
      <w:proofErr w:type="gramStart"/>
      <w:r w:rsidRPr="00CF2E45">
        <w:rPr>
          <w:rFonts w:eastAsia="Calibri"/>
          <w:b/>
          <w:sz w:val="28"/>
          <w:szCs w:val="28"/>
          <w:lang w:eastAsia="en-US"/>
        </w:rPr>
        <w:t>от</w:t>
      </w:r>
      <w:proofErr w:type="gramEnd"/>
    </w:p>
    <w:p w:rsidR="00CF2E45" w:rsidRDefault="00CF2E45" w:rsidP="00CF2E4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CF2E45">
        <w:rPr>
          <w:rFonts w:eastAsia="Calibri"/>
          <w:b/>
          <w:sz w:val="28"/>
          <w:szCs w:val="28"/>
          <w:lang w:eastAsia="en-US"/>
        </w:rPr>
        <w:t>чрезвычайных ситуаций природного и техногенного характера,</w:t>
      </w:r>
    </w:p>
    <w:p w:rsidR="00CF2E45" w:rsidRDefault="00CF2E45" w:rsidP="00CF2E4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CF2E45">
        <w:rPr>
          <w:rFonts w:eastAsia="Calibri"/>
          <w:b/>
          <w:sz w:val="28"/>
          <w:szCs w:val="28"/>
          <w:lang w:eastAsia="en-US"/>
        </w:rPr>
        <w:t>обеспечение пожарной безопасности и безопасности людей на водных объектах» на 2014-2020 годы</w:t>
      </w:r>
      <w:r w:rsidRPr="00CF2E45">
        <w:rPr>
          <w:rFonts w:eastAsia="Calibri"/>
          <w:b/>
          <w:bCs/>
          <w:sz w:val="28"/>
          <w:szCs w:val="28"/>
          <w:lang w:eastAsia="en-US"/>
        </w:rPr>
        <w:t xml:space="preserve">», </w:t>
      </w:r>
      <w:proofErr w:type="gramStart"/>
      <w:r w:rsidRPr="00CF2E45">
        <w:rPr>
          <w:rFonts w:eastAsia="Calibri"/>
          <w:b/>
          <w:sz w:val="28"/>
          <w:szCs w:val="28"/>
          <w:lang w:eastAsia="en-US"/>
        </w:rPr>
        <w:t>утвержденную</w:t>
      </w:r>
      <w:proofErr w:type="gramEnd"/>
      <w:r w:rsidRPr="00CF2E45">
        <w:rPr>
          <w:rFonts w:eastAsia="Calibri"/>
          <w:b/>
          <w:sz w:val="28"/>
          <w:szCs w:val="28"/>
          <w:lang w:eastAsia="en-US"/>
        </w:rPr>
        <w:t xml:space="preserve"> постановлением </w:t>
      </w:r>
    </w:p>
    <w:p w:rsidR="00CF2E45" w:rsidRPr="00CF2E45" w:rsidRDefault="00CF2E45" w:rsidP="00CF2E45">
      <w:pPr>
        <w:autoSpaceDE/>
        <w:autoSpaceDN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F2E45">
        <w:rPr>
          <w:rFonts w:eastAsia="Calibri"/>
          <w:b/>
          <w:sz w:val="28"/>
          <w:szCs w:val="28"/>
          <w:lang w:eastAsia="en-US"/>
        </w:rPr>
        <w:t>Администрации Североуральского го</w:t>
      </w:r>
      <w:r>
        <w:rPr>
          <w:rFonts w:eastAsia="Calibri"/>
          <w:b/>
          <w:sz w:val="28"/>
          <w:szCs w:val="28"/>
          <w:lang w:eastAsia="en-US"/>
        </w:rPr>
        <w:t xml:space="preserve">родского округа от 07.11.2013 </w:t>
      </w:r>
      <w:r w:rsidRPr="00CF2E45">
        <w:rPr>
          <w:rFonts w:eastAsia="Calibri"/>
          <w:b/>
          <w:sz w:val="28"/>
          <w:szCs w:val="28"/>
          <w:lang w:eastAsia="en-US"/>
        </w:rPr>
        <w:t xml:space="preserve">№ 1583 </w:t>
      </w:r>
    </w:p>
    <w:p w:rsidR="003B46EB" w:rsidRDefault="003B46EB" w:rsidP="003B46EB">
      <w:pPr>
        <w:jc w:val="center"/>
        <w:rPr>
          <w:sz w:val="28"/>
          <w:szCs w:val="28"/>
        </w:rPr>
      </w:pPr>
    </w:p>
    <w:p w:rsidR="00CF2E45" w:rsidRPr="00CF2E45" w:rsidRDefault="00CF2E45" w:rsidP="00CF2E45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F2E45">
        <w:rPr>
          <w:rFonts w:eastAsia="Calibri"/>
          <w:sz w:val="28"/>
          <w:szCs w:val="28"/>
          <w:lang w:eastAsia="en-US"/>
        </w:rPr>
        <w:t>Руководствуясь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с целью приведения объемов финансирования в соответствие с Решением Думы Североуральского городского округа от 21.12.2016                     № 21 «О бюджете Североуральского городского округа на 2017 год и плановый период 2018-2019 годов»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CF2E45" w:rsidRPr="00CF2E45" w:rsidRDefault="00CF2E45" w:rsidP="00CF2E45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F2E45">
        <w:rPr>
          <w:rFonts w:eastAsia="Calibri"/>
          <w:sz w:val="28"/>
          <w:szCs w:val="28"/>
          <w:lang w:eastAsia="en-US"/>
        </w:rPr>
        <w:t>Внести изменения в муниципальную программу 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годы, утвержденную постановлением Администрации Североуральского городского округа от 07.11.20</w:t>
      </w:r>
      <w:r>
        <w:rPr>
          <w:rFonts w:eastAsia="Calibri"/>
          <w:sz w:val="28"/>
          <w:szCs w:val="28"/>
          <w:lang w:eastAsia="en-US"/>
        </w:rPr>
        <w:t>13</w:t>
      </w:r>
      <w:r w:rsidRPr="00CF2E45">
        <w:rPr>
          <w:rFonts w:eastAsia="Calibri"/>
          <w:sz w:val="28"/>
          <w:szCs w:val="28"/>
          <w:lang w:eastAsia="en-US"/>
        </w:rPr>
        <w:t xml:space="preserve"> № 1583 с изменениями на 30.12.2016</w:t>
      </w:r>
      <w:r>
        <w:rPr>
          <w:rFonts w:eastAsia="Calibri"/>
          <w:sz w:val="28"/>
          <w:szCs w:val="28"/>
          <w:lang w:eastAsia="en-US"/>
        </w:rPr>
        <w:t>,</w:t>
      </w:r>
      <w:r w:rsidRPr="00CF2E45">
        <w:rPr>
          <w:rFonts w:eastAsia="Calibri"/>
          <w:sz w:val="28"/>
          <w:szCs w:val="28"/>
          <w:lang w:eastAsia="en-US"/>
        </w:rPr>
        <w:t xml:space="preserve"> изложив ее в новой редакции (прилагается).</w:t>
      </w:r>
      <w:proofErr w:type="gramEnd"/>
    </w:p>
    <w:p w:rsidR="00CF2E45" w:rsidRPr="00CF2E45" w:rsidRDefault="00CF2E45" w:rsidP="00CF2E45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F2E45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CF2E45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Default="00CF2E4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CF2E45" w:rsidRPr="00CF2E45" w:rsidRDefault="00CF2E45" w:rsidP="00CF2E45">
      <w:pPr>
        <w:autoSpaceDE/>
        <w:autoSpaceDN/>
        <w:ind w:left="5245"/>
        <w:rPr>
          <w:iCs/>
          <w:sz w:val="28"/>
          <w:szCs w:val="28"/>
        </w:rPr>
      </w:pPr>
      <w:r w:rsidRPr="00CF2E45">
        <w:rPr>
          <w:iCs/>
          <w:sz w:val="28"/>
          <w:szCs w:val="28"/>
        </w:rPr>
        <w:t>Приложение</w:t>
      </w:r>
    </w:p>
    <w:p w:rsidR="00CF2E45" w:rsidRPr="00CF2E45" w:rsidRDefault="00CF2E45" w:rsidP="00CF2E45">
      <w:pPr>
        <w:autoSpaceDE/>
        <w:autoSpaceDN/>
        <w:ind w:left="5245"/>
        <w:rPr>
          <w:iCs/>
          <w:sz w:val="28"/>
          <w:szCs w:val="28"/>
        </w:rPr>
      </w:pPr>
      <w:r w:rsidRPr="00CF2E45">
        <w:rPr>
          <w:iCs/>
          <w:sz w:val="28"/>
          <w:szCs w:val="28"/>
        </w:rPr>
        <w:t xml:space="preserve">к постановлению Администрации Североуральского городского округа  </w:t>
      </w:r>
    </w:p>
    <w:p w:rsidR="00CF2E45" w:rsidRPr="00CF2E45" w:rsidRDefault="00CF2E45" w:rsidP="00CF2E45">
      <w:pPr>
        <w:autoSpaceDE/>
        <w:autoSpaceDN/>
        <w:ind w:left="5245"/>
        <w:rPr>
          <w:iCs/>
          <w:sz w:val="28"/>
          <w:szCs w:val="28"/>
        </w:rPr>
      </w:pPr>
      <w:r w:rsidRPr="00CF2E45">
        <w:rPr>
          <w:iCs/>
          <w:sz w:val="28"/>
          <w:szCs w:val="28"/>
        </w:rPr>
        <w:t>№ 347 от 20.03.2017</w:t>
      </w: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b/>
          <w:iCs/>
          <w:sz w:val="32"/>
          <w:szCs w:val="32"/>
        </w:rPr>
      </w:pPr>
      <w:r w:rsidRPr="00CF2E45">
        <w:rPr>
          <w:b/>
          <w:iCs/>
          <w:sz w:val="32"/>
          <w:szCs w:val="32"/>
        </w:rPr>
        <w:t>Муниципальная программа</w:t>
      </w:r>
    </w:p>
    <w:p w:rsidR="00CF2E45" w:rsidRPr="00CF2E45" w:rsidRDefault="00CF2E45" w:rsidP="00CF2E45">
      <w:pPr>
        <w:autoSpaceDE/>
        <w:autoSpaceDN/>
        <w:jc w:val="center"/>
        <w:rPr>
          <w:b/>
          <w:iCs/>
          <w:sz w:val="32"/>
          <w:szCs w:val="32"/>
        </w:rPr>
      </w:pPr>
      <w:r w:rsidRPr="00CF2E45">
        <w:rPr>
          <w:b/>
          <w:iCs/>
          <w:sz w:val="32"/>
          <w:szCs w:val="32"/>
        </w:rPr>
        <w:t>Североуральского городского округа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 xml:space="preserve">«Развитие системы гражданской обороны, защита 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>населения и территории Североуральского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 xml:space="preserve"> городского округа от чрезвычайных ситуаций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 xml:space="preserve"> природного и техногенного характера, 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>обеспечение пожарной безопасности и безопасности</w:t>
      </w:r>
    </w:p>
    <w:p w:rsidR="00CF2E45" w:rsidRPr="00CF2E45" w:rsidRDefault="00CF2E45" w:rsidP="00CF2E45">
      <w:pPr>
        <w:adjustRightInd w:val="0"/>
        <w:jc w:val="center"/>
        <w:rPr>
          <w:b/>
          <w:bCs/>
          <w:sz w:val="32"/>
          <w:szCs w:val="32"/>
        </w:rPr>
      </w:pPr>
      <w:r w:rsidRPr="00CF2E45">
        <w:rPr>
          <w:b/>
          <w:bCs/>
          <w:sz w:val="32"/>
          <w:szCs w:val="32"/>
        </w:rPr>
        <w:t>людей на водных объектах» на 2014-2020 годы.</w:t>
      </w: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jc w:val="center"/>
        <w:rPr>
          <w:iCs/>
          <w:sz w:val="28"/>
          <w:szCs w:val="28"/>
        </w:rPr>
      </w:pPr>
    </w:p>
    <w:p w:rsidR="00CF2E45" w:rsidRPr="00CF2E45" w:rsidRDefault="00CF2E45" w:rsidP="00CF2E45">
      <w:pPr>
        <w:autoSpaceDE/>
        <w:autoSpaceDN/>
        <w:spacing w:line="360" w:lineRule="auto"/>
        <w:jc w:val="center"/>
        <w:rPr>
          <w:iCs/>
          <w:sz w:val="28"/>
          <w:szCs w:val="28"/>
        </w:rPr>
      </w:pPr>
      <w:r w:rsidRPr="00CF2E45">
        <w:rPr>
          <w:iCs/>
          <w:sz w:val="28"/>
          <w:szCs w:val="28"/>
        </w:rPr>
        <w:t>г. Североуральск</w:t>
      </w:r>
    </w:p>
    <w:p w:rsidR="00CF2E45" w:rsidRPr="00CF2E45" w:rsidRDefault="00CF2E45" w:rsidP="00CF2E45">
      <w:pPr>
        <w:autoSpaceDE/>
        <w:autoSpaceDN/>
        <w:jc w:val="center"/>
        <w:rPr>
          <w:sz w:val="24"/>
          <w:szCs w:val="24"/>
        </w:rPr>
      </w:pPr>
      <w:r w:rsidRPr="00CF2E45">
        <w:rPr>
          <w:iCs/>
          <w:sz w:val="28"/>
          <w:szCs w:val="28"/>
        </w:rPr>
        <w:t>2017 г.</w:t>
      </w:r>
    </w:p>
    <w:p w:rsidR="00CF2E45" w:rsidRDefault="00CF2E45" w:rsidP="00610542">
      <w:pPr>
        <w:autoSpaceDE/>
        <w:autoSpaceDN/>
        <w:rPr>
          <w:b/>
          <w:sz w:val="28"/>
          <w:szCs w:val="28"/>
        </w:rPr>
      </w:pPr>
    </w:p>
    <w:p w:rsidR="00CF2E45" w:rsidRPr="00CF2E45" w:rsidRDefault="00CF2E45" w:rsidP="00CF2E45">
      <w:pPr>
        <w:shd w:val="clear" w:color="auto" w:fill="FFFFFF"/>
        <w:spacing w:before="221"/>
        <w:ind w:right="29"/>
        <w:jc w:val="center"/>
        <w:rPr>
          <w:sz w:val="28"/>
          <w:szCs w:val="28"/>
        </w:rPr>
      </w:pPr>
      <w:r w:rsidRPr="00CF2E45">
        <w:rPr>
          <w:bCs/>
          <w:color w:val="000000"/>
          <w:spacing w:val="4"/>
          <w:sz w:val="28"/>
          <w:szCs w:val="28"/>
        </w:rPr>
        <w:lastRenderedPageBreak/>
        <w:t>ПАСПОРТ</w:t>
      </w:r>
    </w:p>
    <w:p w:rsidR="00CF2E45" w:rsidRPr="00CF2E45" w:rsidRDefault="00CF2E45" w:rsidP="00CF2E45">
      <w:pPr>
        <w:shd w:val="clear" w:color="auto" w:fill="FFFFFF"/>
        <w:ind w:right="29"/>
        <w:jc w:val="center"/>
        <w:rPr>
          <w:sz w:val="28"/>
          <w:szCs w:val="28"/>
        </w:rPr>
      </w:pPr>
      <w:r w:rsidRPr="00CF2E45">
        <w:rPr>
          <w:bCs/>
          <w:color w:val="000000"/>
          <w:spacing w:val="3"/>
          <w:sz w:val="28"/>
          <w:szCs w:val="28"/>
        </w:rPr>
        <w:t>муниципальной программы Североуральского городского округа</w:t>
      </w:r>
    </w:p>
    <w:p w:rsidR="00CF2E45" w:rsidRPr="00CF2E45" w:rsidRDefault="00CF2E45" w:rsidP="00CF2E45">
      <w:pPr>
        <w:shd w:val="clear" w:color="auto" w:fill="FFFFFF"/>
        <w:ind w:right="34"/>
        <w:jc w:val="center"/>
        <w:rPr>
          <w:sz w:val="28"/>
          <w:szCs w:val="28"/>
        </w:rPr>
      </w:pPr>
      <w:r w:rsidRPr="00CF2E45">
        <w:rPr>
          <w:color w:val="000000"/>
          <w:spacing w:val="2"/>
          <w:sz w:val="28"/>
          <w:szCs w:val="28"/>
        </w:rPr>
        <w:t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</w:t>
      </w:r>
    </w:p>
    <w:p w:rsidR="00CF2E45" w:rsidRPr="00CF2E45" w:rsidRDefault="00CF2E45" w:rsidP="00CF2E45">
      <w:pPr>
        <w:spacing w:after="202"/>
        <w:rPr>
          <w:sz w:val="24"/>
          <w:szCs w:val="24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1"/>
        <w:gridCol w:w="8472"/>
      </w:tblGrid>
      <w:tr w:rsidR="00CF2E45" w:rsidRPr="00CF2E45" w:rsidTr="000477D5">
        <w:trPr>
          <w:trHeight w:hRule="exact" w:val="11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right="235" w:firstLine="5"/>
              <w:rPr>
                <w:color w:val="000000"/>
                <w:spacing w:val="3"/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t>Ответственный исполнитель муниципаль</w:t>
            </w:r>
            <w:r w:rsidRPr="00CF2E45">
              <w:rPr>
                <w:color w:val="000000"/>
                <w:spacing w:val="3"/>
                <w:sz w:val="24"/>
                <w:szCs w:val="24"/>
              </w:rPr>
              <w:t>ной программы</w:t>
            </w:r>
          </w:p>
          <w:p w:rsidR="00CF2E45" w:rsidRPr="00CF2E45" w:rsidRDefault="00CF2E45" w:rsidP="00CF2E45">
            <w:pPr>
              <w:shd w:val="clear" w:color="auto" w:fill="FFFFFF"/>
              <w:ind w:right="235" w:firstLine="5"/>
              <w:rPr>
                <w:sz w:val="24"/>
                <w:szCs w:val="24"/>
              </w:rPr>
            </w:pP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Администрация Североуральского городского округа.</w:t>
            </w:r>
          </w:p>
        </w:tc>
      </w:tr>
      <w:tr w:rsidR="00CF2E45" w:rsidRPr="00CF2E45" w:rsidTr="000477D5">
        <w:trPr>
          <w:trHeight w:hRule="exact" w:val="87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right="5" w:firstLine="10"/>
              <w:rPr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t>Сроки реализации муниципальной про</w:t>
            </w:r>
            <w:r w:rsidRPr="00CF2E45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CF2E45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2014-2020 годы</w:t>
            </w:r>
          </w:p>
        </w:tc>
      </w:tr>
      <w:tr w:rsidR="00CF2E45" w:rsidRPr="00CF2E45" w:rsidTr="000477D5">
        <w:trPr>
          <w:trHeight w:hRule="exact" w:val="908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right="331"/>
              <w:rPr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t>Цели и задачи муниципальной про</w:t>
            </w:r>
            <w:r w:rsidRPr="00CF2E45">
              <w:rPr>
                <w:color w:val="000000"/>
                <w:spacing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autoSpaceDE/>
              <w:autoSpaceDN/>
              <w:jc w:val="both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CF2E45">
              <w:rPr>
                <w:rFonts w:eastAsia="Calibri"/>
                <w:bCs/>
                <w:kern w:val="36"/>
                <w:sz w:val="24"/>
                <w:szCs w:val="24"/>
                <w:lang w:eastAsia="en-US"/>
              </w:rPr>
              <w:t xml:space="preserve">Цель муниципальной программы: </w:t>
            </w:r>
            <w:r w:rsidRPr="00CF2E45">
              <w:rPr>
                <w:bCs/>
                <w:color w:val="000000"/>
                <w:kern w:val="36"/>
                <w:sz w:val="24"/>
                <w:szCs w:val="24"/>
              </w:rPr>
              <w:t xml:space="preserve"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</w:t>
            </w:r>
            <w:proofErr w:type="gramStart"/>
            <w:r w:rsidRPr="00CF2E45">
              <w:rPr>
                <w:bCs/>
                <w:color w:val="000000"/>
                <w:kern w:val="36"/>
                <w:sz w:val="24"/>
                <w:szCs w:val="24"/>
              </w:rPr>
              <w:t>в следствие</w:t>
            </w:r>
            <w:proofErr w:type="gramEnd"/>
            <w:r w:rsidRPr="00CF2E45">
              <w:rPr>
                <w:bCs/>
                <w:color w:val="000000"/>
                <w:kern w:val="36"/>
                <w:sz w:val="24"/>
                <w:szCs w:val="24"/>
              </w:rPr>
              <w:t xml:space="preserve"> чрезвычайных ситуаций природного и техногенного характера, недопущение роста потерь среди населения и увеличения материального ущерба от пожаров</w:t>
            </w:r>
          </w:p>
          <w:p w:rsidR="00CF2E45" w:rsidRPr="00CF2E45" w:rsidRDefault="00CF2E45" w:rsidP="00CF2E45">
            <w:pPr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Задачи Программы:</w:t>
            </w:r>
          </w:p>
          <w:p w:rsidR="00CF2E45" w:rsidRPr="00CF2E45" w:rsidRDefault="00CF2E45" w:rsidP="00CF2E45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Pr="00CF2E45">
              <w:rPr>
                <w:rFonts w:eastAsia="Calibri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действий;</w:t>
            </w:r>
          </w:p>
          <w:p w:rsidR="00CF2E45" w:rsidRPr="00CF2E45" w:rsidRDefault="00CF2E45" w:rsidP="00CF2E45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2. </w:t>
            </w:r>
            <w:r w:rsidRPr="00CF2E45">
              <w:rPr>
                <w:rFonts w:eastAsia="Calibri"/>
                <w:sz w:val="24"/>
                <w:szCs w:val="24"/>
                <w:lang w:eastAsia="en-US"/>
              </w:rPr>
              <w:t>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объектах:</w:t>
            </w:r>
          </w:p>
          <w:p w:rsidR="00CF2E45" w:rsidRPr="00CF2E45" w:rsidRDefault="00CF2E45" w:rsidP="00CF2E45">
            <w:pPr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3. </w:t>
            </w:r>
            <w:r w:rsidRPr="00CF2E45">
              <w:rPr>
                <w:rFonts w:eastAsia="Calibri"/>
                <w:sz w:val="24"/>
                <w:szCs w:val="24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</w:tc>
      </w:tr>
      <w:tr w:rsidR="00CF2E45" w:rsidRPr="00CF2E45" w:rsidTr="000477D5">
        <w:trPr>
          <w:trHeight w:hRule="exact" w:val="13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rPr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Перечень подпрограмм муниципальной </w:t>
            </w:r>
            <w:r w:rsidRPr="00CF2E45">
              <w:rPr>
                <w:color w:val="000000"/>
                <w:spacing w:val="3"/>
                <w:sz w:val="24"/>
                <w:szCs w:val="24"/>
              </w:rPr>
              <w:t>программы (при их наличии)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нет</w:t>
            </w:r>
          </w:p>
        </w:tc>
      </w:tr>
      <w:tr w:rsidR="00CF2E45" w:rsidRPr="00CF2E45" w:rsidTr="000477D5">
        <w:trPr>
          <w:trHeight w:hRule="exact" w:val="91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t xml:space="preserve">Перечень основных целевых показателей </w:t>
            </w:r>
            <w:r w:rsidRPr="00CF2E45">
              <w:rPr>
                <w:color w:val="000000"/>
                <w:spacing w:val="3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 w:rsidRPr="00CF2E45">
              <w:rPr>
                <w:rFonts w:eastAsia="Calibri"/>
                <w:sz w:val="24"/>
                <w:szCs w:val="24"/>
                <w:lang w:eastAsia="en-US"/>
              </w:rPr>
              <w:t xml:space="preserve">- доля объема резерва материальных запасов по предупреждению и ликвидации последствий чрезвычайных ситуаций природного и техногенного характера, в том числе резервного топлива, от рекомендуемого объема резерва материальных ресурсов, утвержденного </w:t>
            </w:r>
            <w:r w:rsidRPr="00CF2E45">
              <w:rPr>
                <w:sz w:val="24"/>
                <w:szCs w:val="24"/>
              </w:rPr>
              <w:t>Постановлением администрации Североуральского городского округа от 25.02.2014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 Североуральского городского округа»</w:t>
            </w:r>
            <w:r w:rsidRPr="00CF2E45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количество дежурно-диспетчерских служб (ДДС), взаимодействующих с МКУ «ЕДДС СГО» (% от общего числа ДДС, функционирующих на территории СГО)</w:t>
            </w:r>
            <w:proofErr w:type="gramStart"/>
            <w:r w:rsidRPr="00CF2E45">
              <w:rPr>
                <w:rFonts w:eastAsia="Calibri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- доля </w:t>
            </w:r>
            <w:proofErr w:type="spellStart"/>
            <w:r w:rsidRPr="00CF2E45">
              <w:rPr>
                <w:sz w:val="24"/>
                <w:szCs w:val="24"/>
              </w:rPr>
              <w:t>электросирен</w:t>
            </w:r>
            <w:proofErr w:type="spellEnd"/>
            <w:r w:rsidRPr="00CF2E45">
              <w:rPr>
                <w:sz w:val="24"/>
                <w:szCs w:val="24"/>
              </w:rPr>
              <w:t xml:space="preserve"> системы оповещения населения на территории Североуральского городского округа, </w:t>
            </w:r>
            <w:proofErr w:type="gramStart"/>
            <w:r w:rsidRPr="00CF2E45">
              <w:rPr>
                <w:sz w:val="24"/>
                <w:szCs w:val="24"/>
              </w:rPr>
              <w:t>поддерживаемых</w:t>
            </w:r>
            <w:proofErr w:type="gramEnd"/>
            <w:r w:rsidRPr="00CF2E45">
              <w:rPr>
                <w:sz w:val="24"/>
                <w:szCs w:val="24"/>
              </w:rPr>
              <w:t xml:space="preserve"> в рабочем состоянии</w:t>
            </w:r>
            <w:r>
              <w:rPr>
                <w:sz w:val="24"/>
                <w:szCs w:val="24"/>
              </w:rPr>
              <w:t>,</w:t>
            </w:r>
            <w:r w:rsidRPr="00CF2E45">
              <w:rPr>
                <w:sz w:val="24"/>
                <w:szCs w:val="24"/>
              </w:rPr>
              <w:t xml:space="preserve"> от общего числа </w:t>
            </w:r>
            <w:proofErr w:type="spellStart"/>
            <w:r w:rsidRPr="00CF2E45">
              <w:rPr>
                <w:sz w:val="24"/>
                <w:szCs w:val="24"/>
              </w:rPr>
              <w:t>электросирен</w:t>
            </w:r>
            <w:proofErr w:type="spellEnd"/>
            <w:r w:rsidRPr="00CF2E45">
              <w:rPr>
                <w:sz w:val="24"/>
                <w:szCs w:val="24"/>
              </w:rPr>
              <w:t xml:space="preserve"> системы оповещения;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доля объема резерва материальных запасов по гражданской обороне от рекомендуемого объема резерва материальных ресурсов, утвержденного постановлением Администрации СГО от 19.04.2013 года № 537;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доля действующих источников наружного водоснабжения, поддерживаемых в рабочем состоянии, к общему их числу;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доля обработанных (опаханных) минерализованных полос к общему их числу;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доля пожарных гидрантов, поддерживаемых в рабочем состоянии, к общему их числу;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>- доля источников наружного водоснабжения, расположенных в сельских населенных пунктах, обеспеченных беспрепятственными условиями подъезда для забора воды в целях пожаротушения в летний и зимний период к общему их числу;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rFonts w:eastAsia="Calibri"/>
                <w:sz w:val="24"/>
                <w:szCs w:val="24"/>
                <w:lang w:eastAsia="en-US"/>
              </w:rPr>
              <w:t xml:space="preserve">- обеспеченность </w:t>
            </w:r>
            <w:r w:rsidRPr="00CF2E45">
              <w:rPr>
                <w:sz w:val="24"/>
                <w:szCs w:val="24"/>
              </w:rPr>
              <w:t>боевой одеждой и снаряжением для добровольн</w:t>
            </w:r>
            <w:proofErr w:type="gramStart"/>
            <w:r w:rsidRPr="00CF2E45">
              <w:rPr>
                <w:sz w:val="24"/>
                <w:szCs w:val="24"/>
              </w:rPr>
              <w:t>о-</w:t>
            </w:r>
            <w:proofErr w:type="gramEnd"/>
            <w:r w:rsidRPr="00CF2E45">
              <w:rPr>
                <w:sz w:val="24"/>
                <w:szCs w:val="24"/>
              </w:rPr>
              <w:t xml:space="preserve"> пожарных дружин (далее ДПД);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обеспеченность первичными средствами пожаротушения, техникой, шанцевым инструментом для ДПД;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снижение количества зарегистрированных пожаров к уровню предыдущего года;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снижение количества населения, погибшего на пожарах, к уровню предыдущего года;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снижение количества населения, получившего травмы на пожарах, к уровню предыдущего года;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число происшествий на водных объектах;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- количество погибших на водных объектах;</w:t>
            </w:r>
          </w:p>
          <w:p w:rsidR="00CF2E45" w:rsidRPr="00CF2E45" w:rsidRDefault="00CF2E45" w:rsidP="00CF2E45">
            <w:pPr>
              <w:shd w:val="clear" w:color="auto" w:fill="FFFFFF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F2E45">
              <w:rPr>
                <w:sz w:val="24"/>
                <w:szCs w:val="24"/>
              </w:rPr>
              <w:t>- количество спасенных в происшествиях на водных объектах.</w:t>
            </w:r>
            <w:proofErr w:type="gramEnd"/>
          </w:p>
        </w:tc>
      </w:tr>
      <w:tr w:rsidR="00CF2E45" w:rsidRPr="00CF2E45" w:rsidTr="00961975">
        <w:trPr>
          <w:trHeight w:hRule="exact" w:val="49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hanging="6"/>
              <w:rPr>
                <w:sz w:val="24"/>
                <w:szCs w:val="24"/>
              </w:rPr>
            </w:pPr>
            <w:r w:rsidRPr="00CF2E45">
              <w:rPr>
                <w:color w:val="000000"/>
                <w:spacing w:val="14"/>
                <w:sz w:val="24"/>
                <w:szCs w:val="24"/>
              </w:rPr>
              <w:lastRenderedPageBreak/>
              <w:t>Объемы финансирования муниципаль</w:t>
            </w:r>
            <w:r w:rsidRPr="00CF2E45">
              <w:rPr>
                <w:color w:val="000000"/>
                <w:spacing w:val="3"/>
                <w:sz w:val="24"/>
                <w:szCs w:val="24"/>
              </w:rPr>
              <w:t xml:space="preserve">ной программы по годам реализации, </w:t>
            </w:r>
            <w:r w:rsidRPr="00CF2E45">
              <w:rPr>
                <w:color w:val="000000"/>
                <w:spacing w:val="2"/>
                <w:sz w:val="24"/>
                <w:szCs w:val="24"/>
              </w:rPr>
              <w:t>тыс. рублей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</w:p>
          <w:tbl>
            <w:tblPr>
              <w:tblStyle w:val="a9"/>
              <w:tblW w:w="8363" w:type="dxa"/>
              <w:tblLook w:val="04A0" w:firstRow="1" w:lastRow="0" w:firstColumn="1" w:lastColumn="0" w:noHBand="0" w:noVBand="1"/>
            </w:tblPr>
            <w:tblGrid>
              <w:gridCol w:w="1612"/>
              <w:gridCol w:w="719"/>
              <w:gridCol w:w="719"/>
              <w:gridCol w:w="1085"/>
              <w:gridCol w:w="1085"/>
              <w:gridCol w:w="1085"/>
              <w:gridCol w:w="992"/>
              <w:gridCol w:w="1085"/>
            </w:tblGrid>
            <w:tr w:rsidR="00961975" w:rsidRPr="00CF2E45" w:rsidTr="00961975">
              <w:tc>
                <w:tcPr>
                  <w:tcW w:w="1282" w:type="dxa"/>
                </w:tcPr>
                <w:p w:rsidR="00CF2E45" w:rsidRPr="00CF2E45" w:rsidRDefault="00CF2E45" w:rsidP="00961975">
                  <w:pPr>
                    <w:ind w:right="-37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По источникам финансирования</w:t>
                  </w:r>
                </w:p>
              </w:tc>
              <w:tc>
                <w:tcPr>
                  <w:tcW w:w="1046" w:type="dxa"/>
                </w:tcPr>
                <w:p w:rsidR="00CF2E45" w:rsidRPr="00CF2E45" w:rsidRDefault="00CF2E45" w:rsidP="00961975">
                  <w:pPr>
                    <w:ind w:left="-123" w:right="-71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2014</w:t>
                  </w:r>
                </w:p>
              </w:tc>
              <w:tc>
                <w:tcPr>
                  <w:tcW w:w="718" w:type="dxa"/>
                </w:tcPr>
                <w:p w:rsidR="00CF2E45" w:rsidRPr="00CF2E45" w:rsidRDefault="00CF2E45" w:rsidP="00961975">
                  <w:pPr>
                    <w:ind w:right="-168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2015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2016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2017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2018</w:t>
                  </w:r>
                </w:p>
              </w:tc>
              <w:tc>
                <w:tcPr>
                  <w:tcW w:w="989" w:type="dxa"/>
                </w:tcPr>
                <w:p w:rsidR="00CF2E45" w:rsidRPr="00CF2E45" w:rsidRDefault="00CF2E45" w:rsidP="00961975">
                  <w:pPr>
                    <w:ind w:left="-272" w:right="-349" w:firstLine="272"/>
                    <w:jc w:val="center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2019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961975">
                  <w:pPr>
                    <w:ind w:right="216"/>
                    <w:jc w:val="center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2020</w:t>
                  </w:r>
                </w:p>
              </w:tc>
            </w:tr>
            <w:tr w:rsidR="00961975" w:rsidRPr="00CF2E45" w:rsidTr="00961975">
              <w:trPr>
                <w:trHeight w:val="449"/>
              </w:trPr>
              <w:tc>
                <w:tcPr>
                  <w:tcW w:w="12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Местный бюджет</w:t>
                  </w:r>
                </w:p>
              </w:tc>
              <w:tc>
                <w:tcPr>
                  <w:tcW w:w="1046" w:type="dxa"/>
                </w:tcPr>
                <w:p w:rsidR="00CF2E45" w:rsidRPr="00CF2E45" w:rsidRDefault="00CF2E45" w:rsidP="00961975">
                  <w:pPr>
                    <w:jc w:val="center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6396,2</w:t>
                  </w:r>
                </w:p>
              </w:tc>
              <w:tc>
                <w:tcPr>
                  <w:tcW w:w="718" w:type="dxa"/>
                </w:tcPr>
                <w:p w:rsidR="00CF2E45" w:rsidRPr="00CF2E45" w:rsidRDefault="00CF2E45" w:rsidP="00961975">
                  <w:pPr>
                    <w:jc w:val="center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6970,0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jc w:val="both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7547,27907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jc w:val="both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7224,80000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jc w:val="both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8036,90000</w:t>
                  </w:r>
                </w:p>
              </w:tc>
              <w:tc>
                <w:tcPr>
                  <w:tcW w:w="989" w:type="dxa"/>
                </w:tcPr>
                <w:p w:rsidR="00CF2E45" w:rsidRPr="00CF2E45" w:rsidRDefault="00CF2E45" w:rsidP="00961975">
                  <w:pPr>
                    <w:ind w:left="-116"/>
                    <w:jc w:val="both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7824,50000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jc w:val="both"/>
                    <w:rPr>
                      <w:spacing w:val="-1"/>
                      <w:sz w:val="23"/>
                      <w:szCs w:val="23"/>
                    </w:rPr>
                  </w:pPr>
                  <w:r w:rsidRPr="00CF2E45">
                    <w:rPr>
                      <w:spacing w:val="-1"/>
                      <w:sz w:val="23"/>
                      <w:szCs w:val="23"/>
                    </w:rPr>
                    <w:t>5598,40000</w:t>
                  </w:r>
                </w:p>
              </w:tc>
            </w:tr>
            <w:tr w:rsidR="00961975" w:rsidRPr="00CF2E45" w:rsidTr="00961975">
              <w:trPr>
                <w:trHeight w:val="523"/>
              </w:trPr>
              <w:tc>
                <w:tcPr>
                  <w:tcW w:w="12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Внебюджетные источники</w:t>
                  </w:r>
                </w:p>
              </w:tc>
              <w:tc>
                <w:tcPr>
                  <w:tcW w:w="1046" w:type="dxa"/>
                </w:tcPr>
                <w:p w:rsidR="00CF2E45" w:rsidRPr="00CF2E45" w:rsidRDefault="00CF2E45" w:rsidP="00961975">
                  <w:pPr>
                    <w:ind w:right="-54"/>
                    <w:jc w:val="center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718" w:type="dxa"/>
                </w:tcPr>
                <w:p w:rsidR="00CF2E45" w:rsidRPr="00CF2E45" w:rsidRDefault="00CF2E45" w:rsidP="00961975">
                  <w:pPr>
                    <w:ind w:left="-162" w:right="-45"/>
                    <w:jc w:val="center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989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  <w:tc>
                <w:tcPr>
                  <w:tcW w:w="1082" w:type="dxa"/>
                </w:tcPr>
                <w:p w:rsidR="00CF2E45" w:rsidRPr="00CF2E45" w:rsidRDefault="00CF2E45" w:rsidP="00CF2E45">
                  <w:pPr>
                    <w:ind w:right="216"/>
                    <w:jc w:val="both"/>
                    <w:rPr>
                      <w:sz w:val="23"/>
                      <w:szCs w:val="23"/>
                    </w:rPr>
                  </w:pPr>
                  <w:r w:rsidRPr="00CF2E45">
                    <w:rPr>
                      <w:sz w:val="23"/>
                      <w:szCs w:val="23"/>
                    </w:rPr>
                    <w:t>нет</w:t>
                  </w:r>
                </w:p>
              </w:tc>
            </w:tr>
          </w:tbl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Pr="00CF2E45">
              <w:rPr>
                <w:spacing w:val="-1"/>
                <w:sz w:val="24"/>
                <w:szCs w:val="24"/>
              </w:rPr>
              <w:t xml:space="preserve">49598,07907 </w:t>
            </w:r>
            <w:r w:rsidRPr="00CF2E45">
              <w:rPr>
                <w:sz w:val="24"/>
                <w:szCs w:val="24"/>
              </w:rPr>
              <w:t>тысяч рублей, в том числе по годам реализации: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2014 год- </w:t>
            </w:r>
            <w:r w:rsidRPr="00CF2E45">
              <w:rPr>
                <w:color w:val="000000"/>
                <w:spacing w:val="-1"/>
                <w:sz w:val="24"/>
                <w:szCs w:val="24"/>
              </w:rPr>
              <w:t xml:space="preserve">6396,2 </w:t>
            </w:r>
            <w:r w:rsidRPr="00CF2E45">
              <w:rPr>
                <w:sz w:val="24"/>
                <w:szCs w:val="24"/>
              </w:rPr>
              <w:t>тыс. руб.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2015 год- </w:t>
            </w:r>
            <w:r w:rsidRPr="00CF2E45">
              <w:rPr>
                <w:spacing w:val="-1"/>
                <w:sz w:val="24"/>
                <w:szCs w:val="24"/>
              </w:rPr>
              <w:t>6970,0</w:t>
            </w:r>
            <w:r w:rsidRPr="00CF2E45">
              <w:rPr>
                <w:sz w:val="24"/>
                <w:szCs w:val="24"/>
              </w:rPr>
              <w:t xml:space="preserve"> тыс. руб.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2016 год- </w:t>
            </w:r>
            <w:r w:rsidRPr="00CF2E45">
              <w:rPr>
                <w:spacing w:val="-1"/>
                <w:sz w:val="24"/>
                <w:szCs w:val="24"/>
              </w:rPr>
              <w:t xml:space="preserve">7547,27907 </w:t>
            </w:r>
            <w:r w:rsidRPr="00CF2E45">
              <w:rPr>
                <w:sz w:val="24"/>
                <w:szCs w:val="24"/>
              </w:rPr>
              <w:t>тыс. руб.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2017 год- 7224,80000 тыс. руб.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>2018-2020 годы- 21459,80000 тыс. рублей.</w:t>
            </w: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</w:p>
          <w:p w:rsidR="00CF2E45" w:rsidRPr="00CF2E45" w:rsidRDefault="00CF2E45" w:rsidP="00CF2E45">
            <w:pPr>
              <w:shd w:val="clear" w:color="auto" w:fill="FFFFFF"/>
              <w:ind w:right="216"/>
              <w:jc w:val="both"/>
              <w:rPr>
                <w:sz w:val="24"/>
                <w:szCs w:val="24"/>
              </w:rPr>
            </w:pPr>
          </w:p>
        </w:tc>
      </w:tr>
      <w:tr w:rsidR="00CF2E45" w:rsidRPr="00CF2E45" w:rsidTr="000477D5">
        <w:trPr>
          <w:trHeight w:hRule="exact" w:val="14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961975">
            <w:pPr>
              <w:shd w:val="clear" w:color="auto" w:fill="FFFFFF"/>
              <w:ind w:hanging="14"/>
              <w:jc w:val="both"/>
              <w:rPr>
                <w:sz w:val="24"/>
                <w:szCs w:val="24"/>
              </w:rPr>
            </w:pPr>
            <w:r w:rsidRPr="00CF2E45">
              <w:rPr>
                <w:color w:val="000000"/>
                <w:spacing w:val="2"/>
                <w:sz w:val="24"/>
                <w:szCs w:val="24"/>
              </w:rPr>
              <w:t xml:space="preserve">Адрес размещения муниципальной </w:t>
            </w:r>
            <w:r w:rsidRPr="00CF2E45">
              <w:rPr>
                <w:color w:val="000000"/>
                <w:spacing w:val="3"/>
                <w:sz w:val="24"/>
                <w:szCs w:val="24"/>
              </w:rPr>
              <w:t>программы в сети Интернет</w:t>
            </w:r>
          </w:p>
        </w:tc>
        <w:tc>
          <w:tcPr>
            <w:tcW w:w="7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E45" w:rsidRPr="00CF2E45" w:rsidRDefault="00CF2E45" w:rsidP="00CF2E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2E45">
              <w:rPr>
                <w:sz w:val="24"/>
                <w:szCs w:val="24"/>
              </w:rPr>
              <w:t xml:space="preserve">Официальный сайт Администрации Североуральского городского округа: </w:t>
            </w:r>
            <w:proofErr w:type="spellStart"/>
            <w:r w:rsidRPr="00CF2E45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CF2E45">
              <w:rPr>
                <w:sz w:val="24"/>
                <w:szCs w:val="24"/>
              </w:rPr>
              <w:t>-</w:t>
            </w:r>
            <w:r w:rsidRPr="00CF2E45">
              <w:rPr>
                <w:sz w:val="24"/>
                <w:szCs w:val="24"/>
                <w:lang w:val="en-US"/>
              </w:rPr>
              <w:t>severouralsk</w:t>
            </w:r>
            <w:r w:rsidRPr="00CF2E45">
              <w:rPr>
                <w:sz w:val="24"/>
                <w:szCs w:val="24"/>
              </w:rPr>
              <w:t>.</w:t>
            </w:r>
            <w:proofErr w:type="spellStart"/>
            <w:r w:rsidRPr="00CF2E45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F2E45">
              <w:rPr>
                <w:sz w:val="24"/>
                <w:szCs w:val="24"/>
              </w:rPr>
              <w:t xml:space="preserve"> </w:t>
            </w:r>
          </w:p>
        </w:tc>
      </w:tr>
    </w:tbl>
    <w:p w:rsidR="00CF2E45" w:rsidRPr="00CF2E45" w:rsidRDefault="00CF2E45" w:rsidP="00CF2E45"/>
    <w:p w:rsidR="00CF2E45" w:rsidRDefault="00CF2E4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Default="00961975" w:rsidP="00610542">
      <w:pPr>
        <w:autoSpaceDE/>
        <w:autoSpaceDN/>
        <w:rPr>
          <w:b/>
          <w:sz w:val="28"/>
          <w:szCs w:val="28"/>
        </w:rPr>
      </w:pPr>
    </w:p>
    <w:p w:rsidR="00961975" w:rsidRPr="00961975" w:rsidRDefault="00961975" w:rsidP="0096197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961975"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 w:rsidRPr="00961975">
        <w:rPr>
          <w:rFonts w:eastAsia="Calibri"/>
          <w:b/>
          <w:sz w:val="28"/>
          <w:szCs w:val="28"/>
          <w:lang w:val="en-US" w:eastAsia="en-US"/>
        </w:rPr>
        <w:t>I</w:t>
      </w:r>
    </w:p>
    <w:p w:rsidR="00961975" w:rsidRDefault="00961975" w:rsidP="00961975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961975">
        <w:rPr>
          <w:rFonts w:eastAsia="Calibri"/>
          <w:b/>
          <w:sz w:val="28"/>
          <w:szCs w:val="28"/>
          <w:lang w:eastAsia="en-US"/>
        </w:rPr>
        <w:t>Характеристика и анализ текущего состояния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961975">
        <w:rPr>
          <w:rFonts w:eastAsia="Calibri"/>
          <w:sz w:val="28"/>
          <w:szCs w:val="28"/>
          <w:lang w:eastAsia="en-US"/>
        </w:rPr>
        <w:t>.</w:t>
      </w:r>
    </w:p>
    <w:p w:rsidR="00961975" w:rsidRPr="00961975" w:rsidRDefault="00961975" w:rsidP="00961975">
      <w:pPr>
        <w:autoSpaceDE/>
        <w:autoSpaceDN/>
        <w:jc w:val="center"/>
        <w:rPr>
          <w:rFonts w:eastAsia="Calibri"/>
          <w:b/>
          <w:sz w:val="28"/>
          <w:szCs w:val="28"/>
          <w:lang w:eastAsia="en-US"/>
        </w:rPr>
      </w:pPr>
    </w:p>
    <w:p w:rsidR="00961975" w:rsidRPr="00961975" w:rsidRDefault="00961975" w:rsidP="00022512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1975">
        <w:rPr>
          <w:rFonts w:eastAsia="Calibri"/>
          <w:sz w:val="28"/>
          <w:szCs w:val="28"/>
          <w:lang w:eastAsia="en-US"/>
        </w:rPr>
        <w:t>Настоящая Программа основывается на следующих стратегических документах:</w:t>
      </w:r>
    </w:p>
    <w:p w:rsidR="00961975" w:rsidRPr="00961975" w:rsidRDefault="00022512" w:rsidP="00022512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975" w:rsidRPr="00961975">
        <w:rPr>
          <w:rFonts w:eastAsia="Calibri"/>
          <w:sz w:val="28"/>
          <w:szCs w:val="28"/>
          <w:lang w:eastAsia="en-US"/>
        </w:rPr>
        <w:t xml:space="preserve">тратегия социально-экономического развития Уральского федерального округа на период до 2020 года, утвержденная Распоряжением Правительства Российской Федерации от 06.10.2011 № 1757-р; </w:t>
      </w:r>
    </w:p>
    <w:p w:rsidR="00022512" w:rsidRDefault="00022512" w:rsidP="00022512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961975" w:rsidRPr="00961975">
        <w:rPr>
          <w:rFonts w:eastAsia="Calibri"/>
          <w:sz w:val="28"/>
          <w:szCs w:val="28"/>
          <w:lang w:eastAsia="en-US"/>
        </w:rPr>
        <w:t>тратегия социально-экономического развития Свердловской области</w:t>
      </w:r>
      <w:r>
        <w:rPr>
          <w:rFonts w:eastAsia="Calibri"/>
          <w:sz w:val="28"/>
          <w:szCs w:val="28"/>
          <w:lang w:eastAsia="en-US"/>
        </w:rPr>
        <w:t xml:space="preserve"> на 2016-2030 годы, утвержденная Законом Свердловской области от 21.1</w:t>
      </w:r>
      <w:r w:rsidR="00961975" w:rsidRPr="00961975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.2015 № 151-ОЗ </w:t>
      </w:r>
    </w:p>
    <w:p w:rsidR="00961975" w:rsidRPr="00961975" w:rsidRDefault="00022512" w:rsidP="00022512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61975" w:rsidRPr="00961975">
        <w:rPr>
          <w:rFonts w:eastAsia="Calibri"/>
          <w:sz w:val="28"/>
          <w:szCs w:val="28"/>
          <w:lang w:eastAsia="en-US"/>
        </w:rPr>
        <w:t>остановление Правительства Свер</w:t>
      </w:r>
      <w:r>
        <w:rPr>
          <w:rFonts w:eastAsia="Calibri"/>
          <w:sz w:val="28"/>
          <w:szCs w:val="28"/>
          <w:lang w:eastAsia="en-US"/>
        </w:rPr>
        <w:t>дловской области от 30.08.2016</w:t>
      </w:r>
      <w:r w:rsidR="00961975" w:rsidRPr="00961975">
        <w:rPr>
          <w:rFonts w:eastAsia="Calibri"/>
          <w:sz w:val="28"/>
          <w:szCs w:val="28"/>
          <w:lang w:eastAsia="en-US"/>
        </w:rPr>
        <w:t xml:space="preserve"> № 595-ПП «Об утверждении плана мероприятий по реализации Стратегии социально-экономического развития Свердловской области на 2016-2020 годы»;</w:t>
      </w:r>
    </w:p>
    <w:p w:rsidR="00961975" w:rsidRPr="00961975" w:rsidRDefault="00022512" w:rsidP="00022512">
      <w:pPr>
        <w:autoSpaceDE/>
        <w:autoSpaceDN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61975" w:rsidRPr="00961975">
        <w:rPr>
          <w:rFonts w:eastAsia="Calibri"/>
          <w:sz w:val="28"/>
          <w:szCs w:val="28"/>
          <w:lang w:eastAsia="en-US"/>
        </w:rPr>
        <w:t>остановление Правительства Свер</w:t>
      </w:r>
      <w:r>
        <w:rPr>
          <w:rFonts w:eastAsia="Calibri"/>
          <w:sz w:val="28"/>
          <w:szCs w:val="28"/>
          <w:lang w:eastAsia="en-US"/>
        </w:rPr>
        <w:t>дловской области от 21.10.2013</w:t>
      </w:r>
      <w:r w:rsidR="00961975" w:rsidRPr="00961975">
        <w:rPr>
          <w:rFonts w:eastAsia="Calibri"/>
          <w:sz w:val="28"/>
          <w:szCs w:val="28"/>
          <w:lang w:eastAsia="en-US"/>
        </w:rPr>
        <w:t xml:space="preserve"> № 1275-ПП «Об утверждении государственной программы Свердловской области «Обеспечение общественной безопасности на территории Свердловской области до 2020 года»;</w:t>
      </w:r>
    </w:p>
    <w:p w:rsidR="00961975" w:rsidRPr="00961975" w:rsidRDefault="00022512" w:rsidP="00022512">
      <w:pPr>
        <w:autoSpaceDE/>
        <w:autoSpaceDN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961975" w:rsidRPr="00961975">
        <w:rPr>
          <w:rFonts w:eastAsia="Calibri"/>
          <w:sz w:val="28"/>
          <w:szCs w:val="28"/>
          <w:lang w:eastAsia="en-US"/>
        </w:rPr>
        <w:t>остановление Правительства Свердло</w:t>
      </w:r>
      <w:r>
        <w:rPr>
          <w:rFonts w:eastAsia="Calibri"/>
          <w:sz w:val="28"/>
          <w:szCs w:val="28"/>
          <w:lang w:eastAsia="en-US"/>
        </w:rPr>
        <w:t>вской области от 19.08.2014</w:t>
      </w:r>
      <w:r w:rsidR="00961975" w:rsidRPr="00961975">
        <w:rPr>
          <w:rFonts w:eastAsia="Calibri"/>
          <w:sz w:val="28"/>
          <w:szCs w:val="28"/>
          <w:lang w:eastAsia="en-US"/>
        </w:rPr>
        <w:t xml:space="preserve"> № 709-ПП «Об утверждении комплексной программы Свердловской области «Безопасность жизнедеятельности населения» на 2014-2020 годы ».</w:t>
      </w:r>
    </w:p>
    <w:p w:rsidR="00961975" w:rsidRDefault="00961975" w:rsidP="00022512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961975">
        <w:rPr>
          <w:sz w:val="28"/>
          <w:szCs w:val="28"/>
        </w:rPr>
        <w:t>В целях реализации программно-целевого метода бюджетного планирования разработана муниципальная программа, исполнение которой связано с необходимостью исполнения Администрацией Североуральского городского округа полномочий в области гражданской обороны, защиты населения и территории от чрезвычайных ситуаций природного и техногенного характера и обеспечении первичных мер пожарной безопасности (как в жилом фонде, так и на объектах системы жизнеобеспечения) и безопасности людей на водных объектах на территории</w:t>
      </w:r>
      <w:proofErr w:type="gramEnd"/>
      <w:r w:rsidRPr="00961975">
        <w:rPr>
          <w:sz w:val="28"/>
          <w:szCs w:val="28"/>
        </w:rPr>
        <w:t xml:space="preserve"> Североуральского городского округа.</w:t>
      </w:r>
    </w:p>
    <w:p w:rsidR="00022512" w:rsidRPr="00961975" w:rsidRDefault="00022512" w:rsidP="00022512">
      <w:pPr>
        <w:autoSpaceDE/>
        <w:autoSpaceDN/>
        <w:ind w:firstLine="709"/>
        <w:jc w:val="both"/>
        <w:rPr>
          <w:sz w:val="28"/>
          <w:szCs w:val="28"/>
        </w:rPr>
      </w:pPr>
    </w:p>
    <w:p w:rsidR="00961975" w:rsidRDefault="00961975" w:rsidP="00022512">
      <w:pPr>
        <w:autoSpaceDE/>
        <w:autoSpaceDN/>
        <w:jc w:val="center"/>
        <w:rPr>
          <w:b/>
          <w:sz w:val="28"/>
          <w:szCs w:val="28"/>
        </w:rPr>
      </w:pPr>
      <w:r w:rsidRPr="00961975">
        <w:rPr>
          <w:b/>
          <w:bCs/>
          <w:sz w:val="28"/>
          <w:szCs w:val="28"/>
        </w:rPr>
        <w:t>Состояние системы оповещения гражданской обороны и по</w:t>
      </w:r>
      <w:r w:rsidR="00022512">
        <w:rPr>
          <w:b/>
          <w:bCs/>
          <w:sz w:val="28"/>
          <w:szCs w:val="28"/>
        </w:rPr>
        <w:t xml:space="preserve">жарной безопасности </w:t>
      </w:r>
      <w:r w:rsidRPr="00961975">
        <w:rPr>
          <w:b/>
          <w:sz w:val="28"/>
          <w:szCs w:val="28"/>
        </w:rPr>
        <w:t>Североуральского городского округа</w:t>
      </w:r>
    </w:p>
    <w:p w:rsidR="00022512" w:rsidRPr="00961975" w:rsidRDefault="00022512" w:rsidP="00022512">
      <w:pPr>
        <w:autoSpaceDE/>
        <w:autoSpaceDN/>
        <w:jc w:val="center"/>
        <w:rPr>
          <w:b/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 xml:space="preserve">На территории </w:t>
      </w:r>
      <w:r w:rsidRPr="00961975">
        <w:rPr>
          <w:sz w:val="28"/>
          <w:szCs w:val="28"/>
        </w:rPr>
        <w:t>Североуральского городского округа</w:t>
      </w:r>
      <w:r w:rsidRPr="00961975">
        <w:rPr>
          <w:bCs/>
          <w:sz w:val="28"/>
          <w:szCs w:val="28"/>
        </w:rPr>
        <w:t xml:space="preserve"> установлено 5 </w:t>
      </w:r>
      <w:proofErr w:type="spellStart"/>
      <w:r w:rsidRPr="00961975">
        <w:rPr>
          <w:bCs/>
          <w:sz w:val="28"/>
          <w:szCs w:val="28"/>
        </w:rPr>
        <w:t>электросирен</w:t>
      </w:r>
      <w:proofErr w:type="spellEnd"/>
      <w:r w:rsidRPr="00961975">
        <w:rPr>
          <w:bCs/>
          <w:sz w:val="28"/>
          <w:szCs w:val="28"/>
        </w:rPr>
        <w:t xml:space="preserve"> оповещения. В 2016 году в соответствии с муниципальным контрактом № 140 осуществлена поставка, демонтаж и монтаж оконечного оборудования централизованной системы оповещения. </w:t>
      </w:r>
      <w:proofErr w:type="spellStart"/>
      <w:proofErr w:type="gramStart"/>
      <w:r w:rsidRPr="00961975">
        <w:rPr>
          <w:bCs/>
          <w:sz w:val="28"/>
          <w:szCs w:val="28"/>
        </w:rPr>
        <w:t>Электросирены</w:t>
      </w:r>
      <w:proofErr w:type="spellEnd"/>
      <w:r w:rsidRPr="00961975">
        <w:rPr>
          <w:bCs/>
          <w:sz w:val="28"/>
          <w:szCs w:val="28"/>
        </w:rPr>
        <w:t xml:space="preserve"> и блоки управления установлены по адресам: ул. Молодежная, 4 (школа № 11), ул. Свердлова, 5, ул. Советская, 41 (школа № 8), ул. Ленина, 18а (бассейн «Нептун»), ул. Ленина 44 (д/б «Кедр»), которые включены в систему централизованного </w:t>
      </w:r>
      <w:r w:rsidRPr="00961975">
        <w:rPr>
          <w:bCs/>
          <w:sz w:val="28"/>
          <w:szCs w:val="28"/>
        </w:rPr>
        <w:lastRenderedPageBreak/>
        <w:t>оповещения и подключены к автоматизированному рабочему месту аппаратно-программного комплекса «Грифон» МКУ «ЕДДС Североуральского городского округа.</w:t>
      </w:r>
      <w:proofErr w:type="gramEnd"/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>Это позволило модернизировать систему централизованного оповещения населения в части: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>1. Замены оконечных устройств, включенных в систему централизованного оповещения;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 xml:space="preserve">2. Обслуживания (ремонта) </w:t>
      </w:r>
      <w:proofErr w:type="spellStart"/>
      <w:r w:rsidRPr="00961975">
        <w:rPr>
          <w:bCs/>
          <w:sz w:val="28"/>
          <w:szCs w:val="28"/>
        </w:rPr>
        <w:t>электросирен</w:t>
      </w:r>
      <w:proofErr w:type="spellEnd"/>
      <w:r w:rsidRPr="00961975">
        <w:rPr>
          <w:bCs/>
          <w:sz w:val="28"/>
          <w:szCs w:val="28"/>
        </w:rPr>
        <w:t xml:space="preserve">  специализированной организацией;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>3. Повышения готовности оперативного и бесперебойного руководства, информирования и оповещения населения Североуральского городского округа об опасностях, возникающих при ведении военных действий или угрозе возникновения чрезвычайных ситуаций природного и техногенного характера, за счет ввода в эксплуатацию передвижного пункта управления.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>4. Дает возможность адресного оповещения населения о чрезвычайных ситуациях природного и техногенного характера путем СМ</w:t>
      </w:r>
      <w:proofErr w:type="gramStart"/>
      <w:r w:rsidRPr="00961975">
        <w:rPr>
          <w:bCs/>
          <w:sz w:val="28"/>
          <w:szCs w:val="28"/>
        </w:rPr>
        <w:t>С-</w:t>
      </w:r>
      <w:proofErr w:type="gramEnd"/>
      <w:r w:rsidRPr="00961975">
        <w:rPr>
          <w:bCs/>
          <w:sz w:val="28"/>
          <w:szCs w:val="28"/>
        </w:rPr>
        <w:t xml:space="preserve"> сообщений, включения </w:t>
      </w:r>
      <w:proofErr w:type="spellStart"/>
      <w:r w:rsidRPr="00961975">
        <w:rPr>
          <w:bCs/>
          <w:sz w:val="28"/>
          <w:szCs w:val="28"/>
        </w:rPr>
        <w:t>электросирен</w:t>
      </w:r>
      <w:proofErr w:type="spellEnd"/>
      <w:r w:rsidRPr="00961975">
        <w:rPr>
          <w:bCs/>
          <w:sz w:val="28"/>
          <w:szCs w:val="28"/>
        </w:rPr>
        <w:t xml:space="preserve">, как всех одновременно, так и по отдельности (по решению руководителя гражданской обороны, председателя комиссии по чрезвычайным ситуациям и обеспечения пожарной безопасности). Включение </w:t>
      </w:r>
      <w:proofErr w:type="spellStart"/>
      <w:r w:rsidRPr="00961975">
        <w:rPr>
          <w:bCs/>
          <w:sz w:val="28"/>
          <w:szCs w:val="28"/>
        </w:rPr>
        <w:t>электросирен</w:t>
      </w:r>
      <w:proofErr w:type="spellEnd"/>
      <w:r w:rsidRPr="00961975">
        <w:rPr>
          <w:bCs/>
          <w:sz w:val="28"/>
          <w:szCs w:val="28"/>
        </w:rPr>
        <w:t xml:space="preserve"> может </w:t>
      </w:r>
      <w:proofErr w:type="gramStart"/>
      <w:r w:rsidRPr="00961975">
        <w:rPr>
          <w:bCs/>
          <w:sz w:val="28"/>
          <w:szCs w:val="28"/>
        </w:rPr>
        <w:t>производится</w:t>
      </w:r>
      <w:proofErr w:type="gramEnd"/>
      <w:r w:rsidRPr="00961975">
        <w:rPr>
          <w:bCs/>
          <w:sz w:val="28"/>
          <w:szCs w:val="28"/>
        </w:rPr>
        <w:t xml:space="preserve"> оперативным дежурным центра управления кризисными ситуациями Свердловской области и России. С целью обеспечения работоспособности системы оповещения необходимо производить эксплуатационно-техническое обслуживание оконечных пунктов, и эксплуатационно-техническое обслуживание оборудования системы оповещения населения АПК «Грифон».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 xml:space="preserve">5. С целью дальнейшего развития системы оповещения предусматривается установка громкоговорящих устройств в городе и населенных пунктах. 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</w:p>
    <w:p w:rsidR="00961975" w:rsidRPr="00961975" w:rsidRDefault="00961975" w:rsidP="00961975">
      <w:pPr>
        <w:autoSpaceDE/>
        <w:autoSpaceDN/>
        <w:ind w:firstLine="567"/>
        <w:jc w:val="both"/>
        <w:rPr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jc w:val="center"/>
        <w:rPr>
          <w:b/>
          <w:bCs/>
          <w:sz w:val="28"/>
          <w:szCs w:val="28"/>
        </w:rPr>
      </w:pPr>
      <w:r w:rsidRPr="00961975">
        <w:rPr>
          <w:b/>
          <w:bCs/>
          <w:sz w:val="28"/>
          <w:szCs w:val="28"/>
        </w:rPr>
        <w:t>Радиационная, химическая, биологическая, медицинская защита</w:t>
      </w:r>
    </w:p>
    <w:p w:rsidR="00961975" w:rsidRPr="00961975" w:rsidRDefault="00961975" w:rsidP="00961975">
      <w:pPr>
        <w:autoSpaceDE/>
        <w:autoSpaceDN/>
        <w:ind w:firstLine="567"/>
        <w:jc w:val="both"/>
        <w:rPr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>Практически всё имеющееся на предприятиях города имущество радиационной, химической, биологической и медицинской защиты требует замены в связи с истекшим сроком хранения. В настоящее время силы гражданской обороны не способны выполнить задачи по предназначению только за счёт сре</w:t>
      </w:r>
      <w:proofErr w:type="gramStart"/>
      <w:r w:rsidRPr="00961975">
        <w:rPr>
          <w:bCs/>
          <w:sz w:val="28"/>
          <w:szCs w:val="28"/>
        </w:rPr>
        <w:t>дств пр</w:t>
      </w:r>
      <w:proofErr w:type="gramEnd"/>
      <w:r w:rsidRPr="00961975">
        <w:rPr>
          <w:bCs/>
          <w:sz w:val="28"/>
          <w:szCs w:val="28"/>
        </w:rPr>
        <w:t>омышленных предприятий и организаций.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proofErr w:type="gramStart"/>
      <w:r w:rsidRPr="00961975">
        <w:rPr>
          <w:bCs/>
          <w:sz w:val="28"/>
          <w:szCs w:val="28"/>
        </w:rPr>
        <w:t>Программа предусматривает: принятие мер к накоплению имущества для обеспечения городских сил гражданской обороны, привлекаемых для ликвидации чрезвычайных ситуаций природного и техногенного характера, создание резерва материально-технического</w:t>
      </w:r>
      <w:r w:rsidR="00022512">
        <w:rPr>
          <w:bCs/>
          <w:sz w:val="28"/>
          <w:szCs w:val="28"/>
        </w:rPr>
        <w:t xml:space="preserve"> (</w:t>
      </w:r>
      <w:r w:rsidRPr="00961975">
        <w:rPr>
          <w:bCs/>
          <w:sz w:val="28"/>
          <w:szCs w:val="28"/>
        </w:rPr>
        <w:t>в том числе резервного топлива) и медицинского обеспечения в целях гражданской обороны и ликвидации чрезвычайных ситуаций в соответствии с объемами, утвержденными постановлением Главы Североуральского городского округа от 17.07.2006 № 946 года и постановлением Администрации Североуральского городского</w:t>
      </w:r>
      <w:proofErr w:type="gramEnd"/>
      <w:r w:rsidRPr="00961975">
        <w:rPr>
          <w:bCs/>
          <w:sz w:val="28"/>
          <w:szCs w:val="28"/>
        </w:rPr>
        <w:t xml:space="preserve"> округа от 19.04.2013 № 537 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</w:p>
    <w:p w:rsidR="00022512" w:rsidRDefault="00961975" w:rsidP="00022512">
      <w:pPr>
        <w:autoSpaceDE/>
        <w:autoSpaceDN/>
        <w:jc w:val="center"/>
        <w:rPr>
          <w:b/>
          <w:sz w:val="28"/>
          <w:szCs w:val="28"/>
        </w:rPr>
      </w:pPr>
      <w:r w:rsidRPr="00961975">
        <w:rPr>
          <w:b/>
          <w:bCs/>
          <w:sz w:val="28"/>
          <w:szCs w:val="28"/>
        </w:rPr>
        <w:lastRenderedPageBreak/>
        <w:t xml:space="preserve">Подготовка и обучение населения </w:t>
      </w:r>
      <w:r w:rsidRPr="00961975">
        <w:rPr>
          <w:b/>
          <w:sz w:val="28"/>
          <w:szCs w:val="28"/>
        </w:rPr>
        <w:t>способам защиты</w:t>
      </w:r>
    </w:p>
    <w:p w:rsidR="00022512" w:rsidRDefault="00961975" w:rsidP="00022512">
      <w:pPr>
        <w:autoSpaceDE/>
        <w:autoSpaceDN/>
        <w:jc w:val="center"/>
        <w:rPr>
          <w:b/>
          <w:sz w:val="28"/>
          <w:szCs w:val="28"/>
        </w:rPr>
      </w:pPr>
      <w:r w:rsidRPr="00961975">
        <w:rPr>
          <w:b/>
          <w:sz w:val="28"/>
          <w:szCs w:val="28"/>
        </w:rPr>
        <w:t xml:space="preserve"> от чрезвычайных ситуаций, мерам пожарной безопасности</w:t>
      </w:r>
    </w:p>
    <w:p w:rsidR="00961975" w:rsidRPr="00961975" w:rsidRDefault="00961975" w:rsidP="00022512">
      <w:pPr>
        <w:autoSpaceDE/>
        <w:autoSpaceDN/>
        <w:jc w:val="center"/>
        <w:rPr>
          <w:b/>
          <w:bCs/>
          <w:sz w:val="28"/>
          <w:szCs w:val="28"/>
        </w:rPr>
      </w:pPr>
      <w:r w:rsidRPr="00961975">
        <w:rPr>
          <w:b/>
          <w:sz w:val="28"/>
          <w:szCs w:val="28"/>
        </w:rPr>
        <w:t xml:space="preserve"> и пропаганда в области пожарной безопасности</w:t>
      </w:r>
    </w:p>
    <w:p w:rsidR="00961975" w:rsidRPr="00961975" w:rsidRDefault="00961975" w:rsidP="00961975">
      <w:pPr>
        <w:autoSpaceDE/>
        <w:autoSpaceDN/>
        <w:ind w:firstLine="567"/>
        <w:jc w:val="both"/>
        <w:rPr>
          <w:b/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proofErr w:type="gramStart"/>
      <w:r w:rsidRPr="00961975">
        <w:rPr>
          <w:bCs/>
          <w:sz w:val="28"/>
          <w:szCs w:val="28"/>
        </w:rPr>
        <w:t>В целях обучения подрастающего поколения способам защиты от опасностей в экстремальных ситуациях, предполагается организация работы по развитию движения «Школа безопасности», «Юный спасатель», проведение конкурсов «Дружин юных пожарных», «Детского и юношеского творчества противопожарной направленности», проведение ежегодного смотра-конкурса «На лучшую организацию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объектах», а также приобретение</w:t>
      </w:r>
      <w:proofErr w:type="gramEnd"/>
      <w:r w:rsidRPr="00961975">
        <w:rPr>
          <w:bCs/>
          <w:sz w:val="28"/>
          <w:szCs w:val="28"/>
        </w:rPr>
        <w:t xml:space="preserve"> листовок, тиражирование памяток, приобретение литературы, видео</w:t>
      </w:r>
      <w:r w:rsidRPr="00961975">
        <w:rPr>
          <w:sz w:val="28"/>
          <w:szCs w:val="28"/>
        </w:rPr>
        <w:t xml:space="preserve"> роликов, баннеров</w:t>
      </w:r>
      <w:r w:rsidRPr="00961975">
        <w:rPr>
          <w:bCs/>
          <w:sz w:val="28"/>
          <w:szCs w:val="28"/>
        </w:rPr>
        <w:t>.</w:t>
      </w:r>
    </w:p>
    <w:p w:rsidR="00961975" w:rsidRPr="00961975" w:rsidRDefault="00961975" w:rsidP="00961975">
      <w:pPr>
        <w:autoSpaceDE/>
        <w:autoSpaceDN/>
        <w:ind w:firstLine="567"/>
        <w:jc w:val="both"/>
        <w:rPr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jc w:val="center"/>
        <w:rPr>
          <w:b/>
          <w:bCs/>
          <w:sz w:val="28"/>
          <w:szCs w:val="28"/>
        </w:rPr>
      </w:pPr>
      <w:r w:rsidRPr="00961975">
        <w:rPr>
          <w:b/>
          <w:bCs/>
          <w:sz w:val="28"/>
          <w:szCs w:val="28"/>
        </w:rPr>
        <w:t>Оснащение дежурно-диспетчерских служб</w:t>
      </w:r>
    </w:p>
    <w:p w:rsidR="00961975" w:rsidRPr="00961975" w:rsidRDefault="00961975" w:rsidP="00022512">
      <w:pPr>
        <w:autoSpaceDE/>
        <w:autoSpaceDN/>
        <w:jc w:val="center"/>
        <w:rPr>
          <w:b/>
          <w:bCs/>
          <w:sz w:val="28"/>
          <w:szCs w:val="28"/>
        </w:rPr>
      </w:pPr>
    </w:p>
    <w:p w:rsidR="00961975" w:rsidRPr="00961975" w:rsidRDefault="00961975" w:rsidP="00022512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bCs/>
          <w:sz w:val="28"/>
          <w:szCs w:val="28"/>
        </w:rPr>
        <w:t xml:space="preserve">Для создания и поддержания чёткого информационного взаимодействия между дежурно-диспетчерскими службами (ДДС) и МКУ «ЕДДС СГО», анализа, обобщения и распространения информации, осуществляется создание и организация прямых линий связи с  диспетчерскими службами Североуральского городского округа, оснащение </w:t>
      </w:r>
      <w:proofErr w:type="gramStart"/>
      <w:r w:rsidRPr="00961975">
        <w:rPr>
          <w:bCs/>
          <w:sz w:val="28"/>
          <w:szCs w:val="28"/>
        </w:rPr>
        <w:t>спец одеждой</w:t>
      </w:r>
      <w:proofErr w:type="gramEnd"/>
      <w:r w:rsidRPr="00961975">
        <w:rPr>
          <w:bCs/>
          <w:sz w:val="28"/>
          <w:szCs w:val="28"/>
        </w:rPr>
        <w:t xml:space="preserve"> персонала МКУ «ЕДДС СГО».</w:t>
      </w:r>
    </w:p>
    <w:p w:rsidR="00961975" w:rsidRPr="00961975" w:rsidRDefault="00961975" w:rsidP="00022512">
      <w:pPr>
        <w:adjustRightInd w:val="0"/>
        <w:ind w:firstLine="709"/>
        <w:jc w:val="both"/>
        <w:outlineLvl w:val="1"/>
        <w:rPr>
          <w:sz w:val="28"/>
          <w:szCs w:val="28"/>
        </w:rPr>
      </w:pPr>
    </w:p>
    <w:p w:rsidR="00961975" w:rsidRPr="00961975" w:rsidRDefault="00961975" w:rsidP="00022512">
      <w:pPr>
        <w:adjustRightInd w:val="0"/>
        <w:jc w:val="center"/>
        <w:outlineLvl w:val="1"/>
        <w:rPr>
          <w:b/>
          <w:sz w:val="28"/>
          <w:szCs w:val="28"/>
        </w:rPr>
      </w:pPr>
      <w:r w:rsidRPr="00961975">
        <w:rPr>
          <w:b/>
          <w:sz w:val="28"/>
          <w:szCs w:val="28"/>
        </w:rPr>
        <w:t>Анализ возникновения причин пожаров природного и техногенного характера</w:t>
      </w:r>
    </w:p>
    <w:p w:rsidR="00961975" w:rsidRPr="00961975" w:rsidRDefault="00961975" w:rsidP="00022512">
      <w:pPr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961975" w:rsidRPr="00961975" w:rsidRDefault="00961975" w:rsidP="00022512">
      <w:pPr>
        <w:autoSpaceDE/>
        <w:autoSpaceDN/>
        <w:ind w:firstLine="709"/>
        <w:jc w:val="both"/>
        <w:rPr>
          <w:sz w:val="28"/>
          <w:szCs w:val="28"/>
        </w:rPr>
      </w:pPr>
      <w:r w:rsidRPr="00961975">
        <w:rPr>
          <w:sz w:val="28"/>
          <w:szCs w:val="28"/>
        </w:rPr>
        <w:t xml:space="preserve">Обстановка с пожарами </w:t>
      </w:r>
      <w:proofErr w:type="gramStart"/>
      <w:r w:rsidRPr="00961975">
        <w:rPr>
          <w:sz w:val="28"/>
          <w:szCs w:val="28"/>
        </w:rPr>
        <w:t>в</w:t>
      </w:r>
      <w:proofErr w:type="gramEnd"/>
      <w:r w:rsidRPr="00961975">
        <w:rPr>
          <w:sz w:val="28"/>
          <w:szCs w:val="28"/>
        </w:rPr>
        <w:t xml:space="preserve"> </w:t>
      </w:r>
      <w:proofErr w:type="gramStart"/>
      <w:r w:rsidRPr="00961975">
        <w:rPr>
          <w:sz w:val="28"/>
          <w:szCs w:val="28"/>
        </w:rPr>
        <w:t>Североуральском</w:t>
      </w:r>
      <w:proofErr w:type="gramEnd"/>
      <w:r w:rsidRPr="00961975">
        <w:rPr>
          <w:sz w:val="28"/>
          <w:szCs w:val="28"/>
        </w:rPr>
        <w:t xml:space="preserve"> городском округе остается напряжённой. По состоянию на 31.12.2016 на территории Североуральского городского округа зарегистрировано 40 пожаров,  подлежащих государственной статистической отчетности (аналогичный период прошлого года (далее АППГ)-48 пожаров), в результате которых погибло 3 человек (АППГ- 7 человек)</w:t>
      </w:r>
      <w:proofErr w:type="gramStart"/>
      <w:r w:rsidRPr="00961975">
        <w:rPr>
          <w:sz w:val="28"/>
          <w:szCs w:val="28"/>
        </w:rPr>
        <w:t xml:space="preserve"> ,</w:t>
      </w:r>
      <w:proofErr w:type="gramEnd"/>
      <w:r w:rsidRPr="00961975">
        <w:rPr>
          <w:sz w:val="28"/>
          <w:szCs w:val="28"/>
        </w:rPr>
        <w:t xml:space="preserve"> получили травмы и ожоги 5 человек (АППГ-9 человек). Общие материальные потери составили 835000 рублей (АППГ- 113000 рублей). Пожарами уничтожено 10 строений, 2 единицы техники.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1975">
        <w:rPr>
          <w:rFonts w:eastAsia="Calibri"/>
          <w:sz w:val="28"/>
          <w:szCs w:val="28"/>
          <w:lang w:eastAsia="en-US"/>
        </w:rPr>
        <w:t xml:space="preserve">Основными причинами такого положения дел является недостаточность средств, выделяемых на осуществление мероприятий по обеспечению первичных мер пожарной безопасности, отсутствие </w:t>
      </w:r>
      <w:proofErr w:type="spellStart"/>
      <w:r w:rsidRPr="00961975">
        <w:rPr>
          <w:rFonts w:eastAsia="Calibri"/>
          <w:sz w:val="28"/>
          <w:szCs w:val="28"/>
          <w:lang w:eastAsia="en-US"/>
        </w:rPr>
        <w:t>профилактиков</w:t>
      </w:r>
      <w:proofErr w:type="spellEnd"/>
      <w:r w:rsidRPr="00961975">
        <w:rPr>
          <w:rFonts w:eastAsia="Calibri"/>
          <w:sz w:val="28"/>
          <w:szCs w:val="28"/>
          <w:lang w:eastAsia="en-US"/>
        </w:rPr>
        <w:t xml:space="preserve"> по пожарной безопасности, низкая техническая оснащённость подразделений пожарной охраны, малочисленность пожарной охраны, низкий уровень материальной базы вновь созданных добровольных пожарных дружин в городе, в посёлках Сосьва, Баяновка, Покровск-Уральский и в селе Всеволодо-Благодатское. </w:t>
      </w:r>
      <w:proofErr w:type="gramEnd"/>
    </w:p>
    <w:p w:rsidR="00961975" w:rsidRPr="00961975" w:rsidRDefault="00961975" w:rsidP="0002251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975">
        <w:rPr>
          <w:rFonts w:eastAsia="Calibri"/>
          <w:sz w:val="28"/>
          <w:szCs w:val="28"/>
          <w:lang w:eastAsia="en-US"/>
        </w:rPr>
        <w:t>По-прежнему руководителями предприятий, учреждений и организаций не в полном объёме выполняются требования федерального законодательства в области пожарной безопасности, недостаточное внимание уделяется проблеме укрепления противопожарной защиты подведомственных территорий.</w:t>
      </w:r>
    </w:p>
    <w:p w:rsidR="00961975" w:rsidRPr="00961975" w:rsidRDefault="00961975" w:rsidP="00022512">
      <w:pPr>
        <w:autoSpaceDE/>
        <w:autoSpaceDN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1975">
        <w:rPr>
          <w:rFonts w:eastAsia="Calibri"/>
          <w:sz w:val="28"/>
          <w:szCs w:val="28"/>
          <w:lang w:eastAsia="en-US"/>
        </w:rPr>
        <w:t xml:space="preserve">Настоящая Муниципальная программа предусматривает мероприятия в целях минимизации указанных проблем на территории Североуральского </w:t>
      </w:r>
      <w:r w:rsidRPr="00961975">
        <w:rPr>
          <w:rFonts w:eastAsia="Calibri"/>
          <w:sz w:val="28"/>
          <w:szCs w:val="28"/>
          <w:lang w:eastAsia="en-US"/>
        </w:rPr>
        <w:lastRenderedPageBreak/>
        <w:t>городского округа. А также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961975" w:rsidRPr="00961975" w:rsidRDefault="00961975" w:rsidP="00961975">
      <w:pPr>
        <w:autoSpaceDE/>
        <w:autoSpaceDN/>
        <w:ind w:firstLine="567"/>
        <w:jc w:val="both"/>
        <w:rPr>
          <w:bCs/>
          <w:sz w:val="28"/>
          <w:szCs w:val="28"/>
        </w:rPr>
      </w:pPr>
    </w:p>
    <w:p w:rsidR="00961975" w:rsidRPr="00961975" w:rsidRDefault="00961975" w:rsidP="00961975">
      <w:pPr>
        <w:autoSpaceDE/>
        <w:autoSpaceDN/>
        <w:ind w:firstLine="567"/>
        <w:jc w:val="both"/>
        <w:rPr>
          <w:bCs/>
          <w:sz w:val="28"/>
          <w:szCs w:val="28"/>
        </w:rPr>
      </w:pPr>
    </w:p>
    <w:p w:rsidR="00961975" w:rsidRPr="00961975" w:rsidRDefault="00961975" w:rsidP="00022512">
      <w:pPr>
        <w:adjustRightInd w:val="0"/>
        <w:jc w:val="center"/>
        <w:outlineLvl w:val="1"/>
        <w:rPr>
          <w:b/>
          <w:sz w:val="28"/>
          <w:szCs w:val="28"/>
        </w:rPr>
      </w:pPr>
      <w:r w:rsidRPr="00961975">
        <w:rPr>
          <w:b/>
          <w:sz w:val="28"/>
          <w:szCs w:val="28"/>
        </w:rPr>
        <w:t xml:space="preserve">Раздел </w:t>
      </w:r>
      <w:r w:rsidRPr="00961975">
        <w:rPr>
          <w:b/>
          <w:sz w:val="28"/>
          <w:szCs w:val="28"/>
          <w:lang w:val="en-US"/>
        </w:rPr>
        <w:t>II</w:t>
      </w:r>
      <w:r w:rsidRPr="00961975">
        <w:rPr>
          <w:b/>
          <w:sz w:val="28"/>
          <w:szCs w:val="28"/>
        </w:rPr>
        <w:t>.</w:t>
      </w:r>
    </w:p>
    <w:p w:rsidR="00022512" w:rsidRDefault="00961975" w:rsidP="00022512">
      <w:pPr>
        <w:adjustRightInd w:val="0"/>
        <w:jc w:val="center"/>
        <w:outlineLvl w:val="1"/>
        <w:rPr>
          <w:b/>
          <w:sz w:val="28"/>
          <w:szCs w:val="28"/>
        </w:rPr>
      </w:pPr>
      <w:r w:rsidRPr="00961975">
        <w:rPr>
          <w:b/>
          <w:sz w:val="28"/>
          <w:szCs w:val="28"/>
        </w:rPr>
        <w:t>Цели и задачи муниципальной программы, целевые</w:t>
      </w:r>
    </w:p>
    <w:p w:rsidR="00961975" w:rsidRPr="00961975" w:rsidRDefault="00961975" w:rsidP="00022512">
      <w:pPr>
        <w:adjustRightInd w:val="0"/>
        <w:jc w:val="center"/>
        <w:outlineLvl w:val="1"/>
        <w:rPr>
          <w:b/>
          <w:sz w:val="28"/>
          <w:szCs w:val="28"/>
        </w:rPr>
      </w:pPr>
      <w:r w:rsidRPr="00961975">
        <w:rPr>
          <w:b/>
          <w:sz w:val="28"/>
          <w:szCs w:val="28"/>
        </w:rPr>
        <w:t xml:space="preserve"> показатели реализации муниципальной программы.</w:t>
      </w:r>
    </w:p>
    <w:p w:rsidR="00961975" w:rsidRPr="00961975" w:rsidRDefault="00961975" w:rsidP="00022512">
      <w:pPr>
        <w:adjustRightInd w:val="0"/>
        <w:jc w:val="center"/>
        <w:outlineLvl w:val="1"/>
        <w:rPr>
          <w:b/>
          <w:sz w:val="28"/>
          <w:szCs w:val="28"/>
        </w:rPr>
      </w:pPr>
    </w:p>
    <w:p w:rsidR="00961975" w:rsidRPr="00961975" w:rsidRDefault="00961975" w:rsidP="000477D5">
      <w:pPr>
        <w:autoSpaceDE/>
        <w:autoSpaceDN/>
        <w:ind w:firstLine="709"/>
        <w:jc w:val="both"/>
        <w:rPr>
          <w:iCs/>
          <w:sz w:val="28"/>
          <w:szCs w:val="28"/>
        </w:rPr>
      </w:pPr>
      <w:proofErr w:type="gramStart"/>
      <w:r w:rsidRPr="00961975">
        <w:rPr>
          <w:sz w:val="28"/>
          <w:szCs w:val="28"/>
        </w:rPr>
        <w:t>Муниципальная программа «Развитие системы гражданской обороны, защиты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</w:t>
      </w:r>
      <w:r w:rsidRPr="00961975">
        <w:rPr>
          <w:i/>
          <w:iCs/>
          <w:sz w:val="28"/>
          <w:szCs w:val="28"/>
        </w:rPr>
        <w:t xml:space="preserve"> </w:t>
      </w:r>
      <w:r w:rsidRPr="00961975">
        <w:rPr>
          <w:iCs/>
          <w:sz w:val="28"/>
          <w:szCs w:val="28"/>
        </w:rPr>
        <w:t>разрабатывается</w:t>
      </w:r>
      <w:r w:rsidR="000477D5" w:rsidRPr="000477D5">
        <w:rPr>
          <w:iCs/>
          <w:sz w:val="28"/>
          <w:szCs w:val="28"/>
        </w:rPr>
        <w:t xml:space="preserve"> с целью реализации требований федеральных з</w:t>
      </w:r>
      <w:r w:rsidRPr="00961975">
        <w:rPr>
          <w:iCs/>
          <w:sz w:val="28"/>
          <w:szCs w:val="28"/>
        </w:rPr>
        <w:t xml:space="preserve">аконов </w:t>
      </w:r>
      <w:r w:rsidR="000477D5" w:rsidRPr="000477D5">
        <w:rPr>
          <w:iCs/>
          <w:sz w:val="28"/>
          <w:szCs w:val="28"/>
        </w:rPr>
        <w:t xml:space="preserve">Российской Федерации </w:t>
      </w:r>
      <w:r w:rsidRPr="00961975">
        <w:rPr>
          <w:iCs/>
          <w:sz w:val="28"/>
          <w:szCs w:val="28"/>
        </w:rPr>
        <w:t>от 21 декабря 1994 года № 68-ФЗ «О защите населения  и территорий от чрезвычайных ситуаций природного и техногенного характера», от 21 декабря 1994</w:t>
      </w:r>
      <w:proofErr w:type="gramEnd"/>
      <w:r w:rsidRPr="00961975">
        <w:rPr>
          <w:iCs/>
          <w:sz w:val="28"/>
          <w:szCs w:val="28"/>
        </w:rPr>
        <w:t xml:space="preserve"> года № 69 ФЗ «О пожарной безопасности», от 12 февраля </w:t>
      </w:r>
      <w:smartTag w:uri="urn:schemas-microsoft-com:office:smarttags" w:element="metricconverter">
        <w:smartTagPr>
          <w:attr w:name="ProductID" w:val="1998 г"/>
        </w:smartTagPr>
        <w:r w:rsidRPr="00961975">
          <w:rPr>
            <w:iCs/>
            <w:sz w:val="28"/>
            <w:szCs w:val="28"/>
          </w:rPr>
          <w:t>1998 г</w:t>
        </w:r>
        <w:r w:rsidR="000477D5" w:rsidRPr="000477D5">
          <w:rPr>
            <w:iCs/>
            <w:sz w:val="28"/>
            <w:szCs w:val="28"/>
          </w:rPr>
          <w:t>ода</w:t>
        </w:r>
      </w:smartTag>
      <w:r w:rsidRPr="00961975">
        <w:rPr>
          <w:iCs/>
          <w:sz w:val="28"/>
          <w:szCs w:val="28"/>
        </w:rPr>
        <w:t xml:space="preserve"> № 28-ФЗ «О гражданской обороне», Закона Свердловской области от 27 декабря 2004 года №</w:t>
      </w:r>
      <w:r w:rsidR="000477D5">
        <w:rPr>
          <w:iCs/>
          <w:sz w:val="28"/>
          <w:szCs w:val="28"/>
        </w:rPr>
        <w:t xml:space="preserve"> </w:t>
      </w:r>
      <w:r w:rsidRPr="00961975">
        <w:rPr>
          <w:iCs/>
          <w:sz w:val="28"/>
          <w:szCs w:val="28"/>
        </w:rPr>
        <w:t>221-0З «О защите населения и территорий от чрезвычайных ситуаций природного и техногенного характера в Свердловской области».</w:t>
      </w:r>
    </w:p>
    <w:p w:rsidR="00961975" w:rsidRPr="00961975" w:rsidRDefault="00961975" w:rsidP="000477D5">
      <w:pPr>
        <w:autoSpaceDE/>
        <w:autoSpaceDN/>
        <w:ind w:firstLine="709"/>
        <w:jc w:val="both"/>
        <w:rPr>
          <w:bCs/>
          <w:sz w:val="28"/>
          <w:szCs w:val="28"/>
        </w:rPr>
      </w:pPr>
      <w:r w:rsidRPr="00961975">
        <w:rPr>
          <w:sz w:val="28"/>
          <w:szCs w:val="28"/>
        </w:rPr>
        <w:t xml:space="preserve">Основной целью Программы является </w:t>
      </w:r>
      <w:r w:rsidRPr="00961975">
        <w:rPr>
          <w:color w:val="000000"/>
          <w:sz w:val="28"/>
          <w:szCs w:val="28"/>
        </w:rPr>
        <w:t xml:space="preserve"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</w:t>
      </w:r>
      <w:proofErr w:type="gramStart"/>
      <w:r w:rsidRPr="00961975">
        <w:rPr>
          <w:color w:val="000000"/>
          <w:sz w:val="28"/>
          <w:szCs w:val="28"/>
        </w:rPr>
        <w:t>в следствие</w:t>
      </w:r>
      <w:proofErr w:type="gramEnd"/>
      <w:r w:rsidRPr="00961975">
        <w:rPr>
          <w:color w:val="000000"/>
          <w:sz w:val="28"/>
          <w:szCs w:val="28"/>
        </w:rPr>
        <w:t xml:space="preserve"> чрезвычайных ситуаций природного и техногенного характера, недопущение роста потерь среди населения и увеличения материального ущерба от пожаров</w:t>
      </w:r>
      <w:r w:rsidRPr="00961975">
        <w:rPr>
          <w:bCs/>
          <w:sz w:val="28"/>
          <w:szCs w:val="28"/>
        </w:rPr>
        <w:t>.</w:t>
      </w:r>
    </w:p>
    <w:p w:rsidR="00961975" w:rsidRPr="00961975" w:rsidRDefault="00961975" w:rsidP="000477D5">
      <w:pPr>
        <w:autoSpaceDE/>
        <w:autoSpaceDN/>
        <w:ind w:firstLine="709"/>
        <w:rPr>
          <w:rFonts w:eastAsia="Calibri"/>
          <w:sz w:val="28"/>
          <w:szCs w:val="28"/>
          <w:lang w:eastAsia="en-US"/>
        </w:rPr>
      </w:pPr>
      <w:r w:rsidRPr="00961975">
        <w:rPr>
          <w:rFonts w:eastAsia="Calibri"/>
          <w:sz w:val="28"/>
          <w:szCs w:val="28"/>
          <w:lang w:eastAsia="en-US"/>
        </w:rPr>
        <w:t>Полный перечень целей и задач муниципальной программы приведен в Паспорте настоящей муниципальной программы. Значения целевых показателей приведены в приложении №1 к настоящей муниципальной программе.</w:t>
      </w:r>
    </w:p>
    <w:p w:rsidR="00961975" w:rsidRPr="00961975" w:rsidRDefault="00961975" w:rsidP="0096197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61975" w:rsidRPr="00961975" w:rsidRDefault="00961975" w:rsidP="0096197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1975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961975">
        <w:rPr>
          <w:rFonts w:eastAsia="Calibri"/>
          <w:b/>
          <w:sz w:val="28"/>
          <w:szCs w:val="28"/>
          <w:lang w:val="en-US" w:eastAsia="en-US"/>
        </w:rPr>
        <w:t>III</w:t>
      </w:r>
      <w:r w:rsidRPr="00961975">
        <w:rPr>
          <w:rFonts w:eastAsia="Calibri"/>
          <w:b/>
          <w:sz w:val="28"/>
          <w:szCs w:val="28"/>
          <w:lang w:eastAsia="en-US"/>
        </w:rPr>
        <w:t>.</w:t>
      </w:r>
    </w:p>
    <w:p w:rsidR="00961975" w:rsidRPr="00961975" w:rsidRDefault="00961975" w:rsidP="00961975">
      <w:pPr>
        <w:autoSpaceDE/>
        <w:autoSpaceDN/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61975">
        <w:rPr>
          <w:rFonts w:eastAsia="Calibri"/>
          <w:b/>
          <w:sz w:val="28"/>
          <w:szCs w:val="28"/>
          <w:lang w:eastAsia="en-US"/>
        </w:rPr>
        <w:t>План мероприятий по выполнению муниципальной программы.</w:t>
      </w:r>
    </w:p>
    <w:p w:rsidR="00961975" w:rsidRPr="00961975" w:rsidRDefault="00961975" w:rsidP="000477D5">
      <w:pPr>
        <w:autoSpaceDE/>
        <w:autoSpaceDN/>
        <w:spacing w:after="16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proofErr w:type="gramStart"/>
      <w:r w:rsidRPr="00961975">
        <w:rPr>
          <w:rFonts w:eastAsia="Calibri"/>
          <w:sz w:val="28"/>
          <w:szCs w:val="28"/>
          <w:lang w:eastAsia="en-US"/>
        </w:rPr>
        <w:t xml:space="preserve">Ответственным исполнителем по реализации мероприятий муниципальной программы Североуральского городского округа </w:t>
      </w:r>
      <w:r w:rsidRPr="00961975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«Развитие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объектах» на 2014-2020 годы является Администрация Североуральского городского округа в лице </w:t>
      </w:r>
      <w:r w:rsidRPr="00961975">
        <w:rPr>
          <w:rFonts w:eastAsia="Calibri"/>
          <w:spacing w:val="2"/>
          <w:sz w:val="28"/>
          <w:szCs w:val="28"/>
          <w:lang w:eastAsia="en-US"/>
        </w:rPr>
        <w:t>отдела мобилизационной работы, гражданской обороны и предупреждения чрезвычайных ситуаций Администрации Североуральского городского округа.</w:t>
      </w:r>
      <w:proofErr w:type="gramEnd"/>
    </w:p>
    <w:p w:rsidR="00961975" w:rsidRDefault="0096197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961975">
        <w:rPr>
          <w:rFonts w:eastAsia="Calibri"/>
          <w:color w:val="000000"/>
          <w:spacing w:val="2"/>
          <w:sz w:val="28"/>
          <w:szCs w:val="28"/>
          <w:lang w:eastAsia="en-US"/>
        </w:rPr>
        <w:lastRenderedPageBreak/>
        <w:t xml:space="preserve"> Для достижения целей муниципальной программы и выполнения поставленных задач разработан план мероприятий (приложение №2 к настоящей муниципальной программе). </w:t>
      </w:r>
      <w:r w:rsidRPr="00961975">
        <w:rPr>
          <w:rFonts w:eastAsia="Calibri"/>
          <w:spacing w:val="2"/>
          <w:sz w:val="28"/>
          <w:szCs w:val="28"/>
          <w:lang w:eastAsia="en-US"/>
        </w:rPr>
        <w:t>Детализированный План мероприятий по гражданской обороне, защите населения и территории городского округа от чрезвычайных ситуаций природного и техногенного характера, по обеспечению безопасности людей на водных объектах и первичных мер пожарной безопасности в границах Североуральского городского округа в целях исполнения Муниципальной Программы ежегодно утверждается постановлением Администрации Североуральского городского округа.</w:t>
      </w: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spacing w:after="160"/>
        <w:jc w:val="both"/>
        <w:rPr>
          <w:rFonts w:eastAsia="Calibri"/>
          <w:spacing w:val="2"/>
          <w:sz w:val="28"/>
          <w:szCs w:val="28"/>
          <w:lang w:eastAsia="en-US"/>
        </w:rPr>
      </w:pPr>
    </w:p>
    <w:p w:rsidR="000477D5" w:rsidRPr="00961975" w:rsidRDefault="000477D5" w:rsidP="000477D5">
      <w:pPr>
        <w:autoSpaceDE/>
        <w:autoSpaceDN/>
        <w:spacing w:after="160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</w:p>
    <w:p w:rsidR="00961975" w:rsidRPr="00961975" w:rsidRDefault="00961975" w:rsidP="000477D5">
      <w:pPr>
        <w:autoSpaceDE/>
        <w:autoSpaceDN/>
        <w:spacing w:after="160"/>
        <w:ind w:left="92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477D5" w:rsidRDefault="000477D5" w:rsidP="000477D5">
      <w:pPr>
        <w:autoSpaceDE/>
        <w:autoSpaceDN/>
        <w:jc w:val="both"/>
        <w:rPr>
          <w:b/>
          <w:sz w:val="28"/>
          <w:szCs w:val="28"/>
        </w:rPr>
        <w:sectPr w:rsidR="000477D5" w:rsidSect="00610542">
          <w:headerReference w:type="default" r:id="rId9"/>
          <w:pgSz w:w="11906" w:h="16838"/>
          <w:pgMar w:top="1134" w:right="567" w:bottom="1134" w:left="1276" w:header="709" w:footer="709" w:gutter="0"/>
          <w:cols w:space="708"/>
          <w:titlePg/>
          <w:docGrid w:linePitch="360"/>
        </w:sectPr>
      </w:pPr>
    </w:p>
    <w:p w:rsidR="000477D5" w:rsidRPr="000477D5" w:rsidRDefault="000477D5" w:rsidP="00E06060">
      <w:pPr>
        <w:shd w:val="clear" w:color="auto" w:fill="FFFFFF"/>
        <w:spacing w:before="62"/>
        <w:ind w:left="9214"/>
        <w:rPr>
          <w:sz w:val="24"/>
          <w:szCs w:val="28"/>
        </w:rPr>
      </w:pPr>
      <w:r w:rsidRPr="000477D5">
        <w:rPr>
          <w:color w:val="000000"/>
          <w:sz w:val="24"/>
          <w:szCs w:val="28"/>
        </w:rPr>
        <w:lastRenderedPageBreak/>
        <w:t>Приложение № 1</w:t>
      </w:r>
    </w:p>
    <w:p w:rsidR="000477D5" w:rsidRPr="000477D5" w:rsidRDefault="000477D5" w:rsidP="00E06060">
      <w:pPr>
        <w:shd w:val="clear" w:color="auto" w:fill="FFFFFF"/>
        <w:ind w:left="9214"/>
        <w:rPr>
          <w:color w:val="000000"/>
          <w:sz w:val="24"/>
          <w:szCs w:val="28"/>
        </w:rPr>
      </w:pPr>
      <w:r w:rsidRPr="000477D5">
        <w:rPr>
          <w:color w:val="000000"/>
          <w:sz w:val="24"/>
          <w:szCs w:val="28"/>
        </w:rPr>
        <w:t xml:space="preserve">к муниципальной программе </w:t>
      </w:r>
    </w:p>
    <w:p w:rsidR="000477D5" w:rsidRPr="000477D5" w:rsidRDefault="000477D5" w:rsidP="00E06060">
      <w:pPr>
        <w:shd w:val="clear" w:color="auto" w:fill="FFFFFF"/>
        <w:ind w:left="9214"/>
        <w:rPr>
          <w:color w:val="000000"/>
          <w:spacing w:val="-1"/>
          <w:sz w:val="24"/>
          <w:szCs w:val="28"/>
        </w:rPr>
      </w:pPr>
      <w:r w:rsidRPr="000477D5">
        <w:rPr>
          <w:color w:val="000000"/>
          <w:spacing w:val="-1"/>
          <w:sz w:val="24"/>
          <w:szCs w:val="28"/>
        </w:rPr>
        <w:t xml:space="preserve">Североуральского городского округа </w:t>
      </w:r>
    </w:p>
    <w:p w:rsidR="000477D5" w:rsidRPr="000477D5" w:rsidRDefault="000477D5" w:rsidP="00E06060">
      <w:pPr>
        <w:shd w:val="clear" w:color="auto" w:fill="FFFFFF"/>
        <w:ind w:left="9214"/>
        <w:rPr>
          <w:sz w:val="22"/>
          <w:szCs w:val="22"/>
        </w:rPr>
      </w:pPr>
      <w:r w:rsidRPr="000477D5">
        <w:rPr>
          <w:color w:val="000000"/>
          <w:spacing w:val="3"/>
          <w:sz w:val="24"/>
          <w:szCs w:val="24"/>
        </w:rPr>
        <w:t>«</w:t>
      </w:r>
      <w:r w:rsidRPr="000477D5">
        <w:rPr>
          <w:color w:val="000000"/>
          <w:spacing w:val="3"/>
          <w:sz w:val="22"/>
          <w:szCs w:val="22"/>
        </w:rPr>
        <w:t xml:space="preserve">Развитие </w:t>
      </w:r>
      <w:r w:rsidRPr="000477D5">
        <w:rPr>
          <w:sz w:val="22"/>
          <w:szCs w:val="22"/>
        </w:rPr>
        <w:t xml:space="preserve">системы гражданской обороны, </w:t>
      </w:r>
    </w:p>
    <w:p w:rsidR="000477D5" w:rsidRPr="000477D5" w:rsidRDefault="000477D5" w:rsidP="00E06060">
      <w:pPr>
        <w:shd w:val="clear" w:color="auto" w:fill="FFFFFF"/>
        <w:ind w:left="9214"/>
        <w:rPr>
          <w:sz w:val="22"/>
          <w:szCs w:val="22"/>
        </w:rPr>
      </w:pPr>
      <w:r w:rsidRPr="000477D5">
        <w:rPr>
          <w:sz w:val="22"/>
          <w:szCs w:val="22"/>
        </w:rPr>
        <w:t xml:space="preserve">защиты населения и территории Североуральского </w:t>
      </w:r>
    </w:p>
    <w:p w:rsidR="000477D5" w:rsidRPr="000477D5" w:rsidRDefault="000477D5" w:rsidP="00E06060">
      <w:pPr>
        <w:shd w:val="clear" w:color="auto" w:fill="FFFFFF"/>
        <w:ind w:left="9214"/>
        <w:rPr>
          <w:sz w:val="22"/>
          <w:szCs w:val="22"/>
        </w:rPr>
      </w:pPr>
      <w:r w:rsidRPr="000477D5">
        <w:rPr>
          <w:sz w:val="22"/>
          <w:szCs w:val="22"/>
        </w:rPr>
        <w:t xml:space="preserve">городского округа от чрезвычайных ситуаций </w:t>
      </w:r>
    </w:p>
    <w:p w:rsidR="000477D5" w:rsidRPr="000477D5" w:rsidRDefault="000477D5" w:rsidP="00E06060">
      <w:pPr>
        <w:shd w:val="clear" w:color="auto" w:fill="FFFFFF"/>
        <w:ind w:left="9214"/>
        <w:rPr>
          <w:sz w:val="22"/>
          <w:szCs w:val="22"/>
        </w:rPr>
      </w:pPr>
      <w:r w:rsidRPr="000477D5">
        <w:rPr>
          <w:sz w:val="22"/>
          <w:szCs w:val="22"/>
        </w:rPr>
        <w:t xml:space="preserve">природного и техногенного характера, обеспечение </w:t>
      </w:r>
    </w:p>
    <w:p w:rsidR="000477D5" w:rsidRPr="000477D5" w:rsidRDefault="000477D5" w:rsidP="00E06060">
      <w:pPr>
        <w:shd w:val="clear" w:color="auto" w:fill="FFFFFF"/>
        <w:ind w:left="9214"/>
        <w:rPr>
          <w:sz w:val="22"/>
          <w:szCs w:val="22"/>
        </w:rPr>
      </w:pPr>
      <w:r w:rsidRPr="000477D5">
        <w:rPr>
          <w:sz w:val="22"/>
          <w:szCs w:val="22"/>
        </w:rPr>
        <w:t xml:space="preserve">пожарной безопасности и безопасности людей </w:t>
      </w:r>
    </w:p>
    <w:p w:rsidR="000477D5" w:rsidRPr="000477D5" w:rsidRDefault="000477D5" w:rsidP="00E06060">
      <w:pPr>
        <w:shd w:val="clear" w:color="auto" w:fill="FFFFFF"/>
        <w:ind w:left="9214"/>
        <w:rPr>
          <w:sz w:val="24"/>
          <w:szCs w:val="28"/>
        </w:rPr>
      </w:pPr>
      <w:r w:rsidRPr="000477D5">
        <w:rPr>
          <w:sz w:val="22"/>
          <w:szCs w:val="22"/>
        </w:rPr>
        <w:t>на водных объектах</w:t>
      </w:r>
      <w:r w:rsidRPr="000477D5">
        <w:rPr>
          <w:color w:val="000000"/>
          <w:spacing w:val="3"/>
          <w:sz w:val="22"/>
          <w:szCs w:val="22"/>
        </w:rPr>
        <w:t>» на 2014-2020 годы</w:t>
      </w:r>
    </w:p>
    <w:p w:rsidR="000477D5" w:rsidRPr="000477D5" w:rsidRDefault="000477D5" w:rsidP="000477D5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477D5" w:rsidRPr="000477D5" w:rsidRDefault="000477D5" w:rsidP="00B2688F">
      <w:pPr>
        <w:shd w:val="clear" w:color="auto" w:fill="FFFFFF"/>
        <w:ind w:right="2938"/>
        <w:jc w:val="center"/>
        <w:rPr>
          <w:b/>
          <w:bCs/>
          <w:color w:val="000000"/>
          <w:spacing w:val="2"/>
          <w:sz w:val="28"/>
          <w:szCs w:val="28"/>
        </w:rPr>
      </w:pPr>
      <w:r w:rsidRPr="000477D5">
        <w:rPr>
          <w:b/>
          <w:bCs/>
          <w:color w:val="000000"/>
          <w:spacing w:val="2"/>
          <w:sz w:val="28"/>
          <w:szCs w:val="28"/>
        </w:rPr>
        <w:t>ЦЕЛИ, ЗАДАЧИ И ЦЕЛЕВЫЕ ПОКАЗАТЕЛИ</w:t>
      </w:r>
    </w:p>
    <w:p w:rsidR="000477D5" w:rsidRPr="000477D5" w:rsidRDefault="000477D5" w:rsidP="00B2688F">
      <w:pPr>
        <w:shd w:val="clear" w:color="auto" w:fill="FFFFFF"/>
        <w:ind w:right="2938"/>
        <w:jc w:val="center"/>
        <w:rPr>
          <w:sz w:val="28"/>
          <w:szCs w:val="28"/>
        </w:rPr>
      </w:pPr>
      <w:r w:rsidRPr="000477D5">
        <w:rPr>
          <w:b/>
          <w:bCs/>
          <w:color w:val="000000"/>
          <w:spacing w:val="3"/>
          <w:sz w:val="28"/>
          <w:szCs w:val="28"/>
        </w:rPr>
        <w:t>реализации муниципальной программы</w:t>
      </w:r>
    </w:p>
    <w:p w:rsidR="00E06060" w:rsidRDefault="000477D5" w:rsidP="00B2688F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0477D5">
        <w:rPr>
          <w:color w:val="000000"/>
          <w:spacing w:val="3"/>
          <w:sz w:val="24"/>
          <w:szCs w:val="24"/>
        </w:rPr>
        <w:t>«</w:t>
      </w:r>
      <w:r w:rsidRPr="000477D5">
        <w:rPr>
          <w:b/>
          <w:color w:val="000000"/>
          <w:spacing w:val="3"/>
          <w:sz w:val="28"/>
          <w:szCs w:val="28"/>
        </w:rPr>
        <w:t>Развитие</w:t>
      </w:r>
      <w:r w:rsidRPr="000477D5">
        <w:rPr>
          <w:color w:val="000000"/>
          <w:spacing w:val="3"/>
          <w:sz w:val="24"/>
          <w:szCs w:val="24"/>
        </w:rPr>
        <w:t xml:space="preserve"> </w:t>
      </w:r>
      <w:r w:rsidRPr="000477D5">
        <w:rPr>
          <w:b/>
          <w:sz w:val="28"/>
          <w:szCs w:val="28"/>
        </w:rPr>
        <w:t>системы гражданск</w:t>
      </w:r>
      <w:bookmarkStart w:id="0" w:name="_GoBack"/>
      <w:bookmarkEnd w:id="0"/>
      <w:r w:rsidRPr="000477D5">
        <w:rPr>
          <w:b/>
          <w:sz w:val="28"/>
          <w:szCs w:val="28"/>
        </w:rPr>
        <w:t>ой обороны, защиты населения и территории</w:t>
      </w:r>
    </w:p>
    <w:p w:rsidR="00E06060" w:rsidRDefault="000477D5" w:rsidP="00B2688F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Североуральского городского округа от чрезвычайных ситуаций природного</w:t>
      </w:r>
    </w:p>
    <w:p w:rsidR="00E06060" w:rsidRDefault="000477D5" w:rsidP="00B2688F">
      <w:pPr>
        <w:shd w:val="clear" w:color="auto" w:fill="FFFFFF"/>
        <w:ind w:right="48"/>
        <w:jc w:val="center"/>
        <w:rPr>
          <w:b/>
          <w:sz w:val="28"/>
          <w:szCs w:val="28"/>
        </w:rPr>
      </w:pPr>
      <w:r w:rsidRPr="000477D5">
        <w:rPr>
          <w:b/>
          <w:sz w:val="28"/>
          <w:szCs w:val="28"/>
        </w:rPr>
        <w:t>и техногенного характера, обеспечение пожарной безопасности и безопасности</w:t>
      </w:r>
    </w:p>
    <w:p w:rsidR="000477D5" w:rsidRPr="000477D5" w:rsidRDefault="000477D5" w:rsidP="00B2688F">
      <w:pPr>
        <w:shd w:val="clear" w:color="auto" w:fill="FFFFFF"/>
        <w:ind w:right="48"/>
        <w:jc w:val="center"/>
        <w:rPr>
          <w:color w:val="000000"/>
          <w:spacing w:val="3"/>
          <w:sz w:val="24"/>
          <w:szCs w:val="24"/>
        </w:rPr>
      </w:pPr>
      <w:r w:rsidRPr="000477D5">
        <w:rPr>
          <w:b/>
          <w:sz w:val="28"/>
          <w:szCs w:val="28"/>
        </w:rPr>
        <w:t>людей на водных объектах</w:t>
      </w:r>
      <w:r w:rsidRPr="000477D5">
        <w:rPr>
          <w:color w:val="000000"/>
          <w:spacing w:val="3"/>
          <w:sz w:val="24"/>
          <w:szCs w:val="24"/>
        </w:rPr>
        <w:t xml:space="preserve">» </w:t>
      </w:r>
      <w:r w:rsidRPr="000477D5">
        <w:rPr>
          <w:b/>
          <w:color w:val="000000"/>
          <w:spacing w:val="3"/>
          <w:sz w:val="28"/>
          <w:szCs w:val="28"/>
        </w:rPr>
        <w:t>на 2014- 2020 годы</w:t>
      </w:r>
    </w:p>
    <w:p w:rsidR="000477D5" w:rsidRPr="000477D5" w:rsidRDefault="000477D5" w:rsidP="00B2688F">
      <w:pPr>
        <w:shd w:val="clear" w:color="auto" w:fill="FFFFFF"/>
        <w:ind w:right="48"/>
        <w:jc w:val="center"/>
        <w:rPr>
          <w:color w:val="000000"/>
          <w:spacing w:val="3"/>
          <w:sz w:val="16"/>
          <w:szCs w:val="16"/>
        </w:rPr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417"/>
        <w:gridCol w:w="992"/>
        <w:gridCol w:w="993"/>
        <w:gridCol w:w="1134"/>
        <w:gridCol w:w="1422"/>
        <w:gridCol w:w="992"/>
        <w:gridCol w:w="993"/>
        <w:gridCol w:w="1134"/>
        <w:gridCol w:w="1882"/>
      </w:tblGrid>
      <w:tr w:rsidR="000477D5" w:rsidRPr="00E06060" w:rsidTr="000477D5">
        <w:trPr>
          <w:trHeight w:val="545"/>
        </w:trPr>
        <w:tc>
          <w:tcPr>
            <w:tcW w:w="817" w:type="dxa"/>
            <w:vMerge w:val="restart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bCs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Единица измерения</w:t>
            </w:r>
          </w:p>
        </w:tc>
        <w:tc>
          <w:tcPr>
            <w:tcW w:w="7660" w:type="dxa"/>
            <w:gridSpan w:val="7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bCs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0477D5" w:rsidRPr="00E06060" w:rsidTr="000477D5">
        <w:trPr>
          <w:trHeight w:val="558"/>
        </w:trPr>
        <w:tc>
          <w:tcPr>
            <w:tcW w:w="817" w:type="dxa"/>
            <w:vMerge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bCs/>
                <w:spacing w:val="-5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6"/>
                <w:sz w:val="22"/>
                <w:szCs w:val="22"/>
              </w:rPr>
              <w:t>первый год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4"/>
                <w:sz w:val="22"/>
                <w:szCs w:val="22"/>
              </w:rPr>
              <w:t>второй год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4"/>
                <w:sz w:val="22"/>
                <w:szCs w:val="22"/>
              </w:rPr>
              <w:t>третий год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6"/>
                <w:sz w:val="22"/>
                <w:szCs w:val="22"/>
              </w:rPr>
              <w:t>четвертый год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4"/>
                <w:sz w:val="22"/>
                <w:szCs w:val="22"/>
              </w:rPr>
              <w:t>пятый год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5"/>
                <w:sz w:val="22"/>
                <w:szCs w:val="22"/>
              </w:rPr>
              <w:t>шестой год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06060">
              <w:rPr>
                <w:bCs/>
                <w:spacing w:val="-3"/>
                <w:sz w:val="22"/>
                <w:szCs w:val="22"/>
              </w:rPr>
              <w:t>седьмой год</w:t>
            </w:r>
          </w:p>
        </w:tc>
        <w:tc>
          <w:tcPr>
            <w:tcW w:w="1882" w:type="dxa"/>
            <w:vMerge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11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 xml:space="preserve">Цель: </w:t>
            </w:r>
            <w:r w:rsidRPr="00E06060">
              <w:rPr>
                <w:sz w:val="22"/>
                <w:szCs w:val="22"/>
              </w:rPr>
              <w:t xml:space="preserve"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 или вследствие этих действий, а также минимизация потерь среди населения </w:t>
            </w:r>
            <w:proofErr w:type="gramStart"/>
            <w:r w:rsidRPr="00E06060">
              <w:rPr>
                <w:sz w:val="22"/>
                <w:szCs w:val="22"/>
              </w:rPr>
              <w:t>в следствии</w:t>
            </w:r>
            <w:proofErr w:type="gramEnd"/>
            <w:r w:rsidRPr="00E06060">
              <w:rPr>
                <w:sz w:val="22"/>
                <w:szCs w:val="22"/>
              </w:rPr>
              <w:t xml:space="preserve">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 xml:space="preserve">Задача 1: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0477D5" w:rsidRPr="00E06060" w:rsidTr="000477D5">
        <w:trPr>
          <w:trHeight w:val="1260"/>
        </w:trPr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widowControl w:val="0"/>
              <w:rPr>
                <w:sz w:val="22"/>
                <w:szCs w:val="22"/>
              </w:rPr>
            </w:pPr>
            <w:proofErr w:type="gramStart"/>
            <w:r w:rsidRPr="00E06060">
              <w:rPr>
                <w:spacing w:val="3"/>
                <w:sz w:val="22"/>
                <w:szCs w:val="22"/>
              </w:rPr>
              <w:t xml:space="preserve">Целевой показатель 1: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 xml:space="preserve">доля объема резерва материальных запасов по предупреждению и ликвидации последствий чрезвычайных ситуаций природного и техногенного характера, в том числе резервного топлива, от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рекомендуемого объема резерва материальных ресурсов, утвержденного постановлением </w:t>
            </w:r>
            <w:r w:rsidRPr="00E06060">
              <w:rPr>
                <w:sz w:val="22"/>
                <w:szCs w:val="22"/>
              </w:rPr>
              <w:t>администрации Североуральского городского округа от 25.02.2014 года № 303 «О порядке создания и использования местного резерва материальных ресурсов для ликвидации последствий чрезвычайных ситуаций природного и техногенного характера на территории</w:t>
            </w:r>
            <w:proofErr w:type="gramEnd"/>
            <w:r w:rsidRPr="00E06060">
              <w:rPr>
                <w:sz w:val="22"/>
                <w:szCs w:val="22"/>
              </w:rPr>
              <w:t xml:space="preserve"> Североуральского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45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2: доля дежурно-диспетчерских служб (ДДС), взаимодействующих с МКУ «ЕДДС СГО» (% от общего числа ДДС, функционирующих на территории МГО)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 xml:space="preserve">        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60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6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Задача 2: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 xml:space="preserve">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proofErr w:type="gramStart"/>
            <w:r w:rsidRPr="00E06060">
              <w:rPr>
                <w:spacing w:val="3"/>
                <w:sz w:val="22"/>
                <w:szCs w:val="22"/>
              </w:rPr>
              <w:t xml:space="preserve">Целевой показатель 3: доля </w:t>
            </w:r>
            <w:proofErr w:type="spellStart"/>
            <w:r w:rsidRPr="00E06060">
              <w:rPr>
                <w:spacing w:val="3"/>
                <w:sz w:val="22"/>
                <w:szCs w:val="22"/>
              </w:rPr>
              <w:t>электросирен</w:t>
            </w:r>
            <w:proofErr w:type="spellEnd"/>
            <w:r w:rsidRPr="00E06060">
              <w:rPr>
                <w:spacing w:val="3"/>
                <w:sz w:val="22"/>
                <w:szCs w:val="22"/>
              </w:rPr>
              <w:t xml:space="preserve"> системы оповещения населения на территории СГО, поддерживаемых в рабочем состоянии  от общего числа </w:t>
            </w:r>
            <w:proofErr w:type="spellStart"/>
            <w:r w:rsidRPr="00E06060">
              <w:rPr>
                <w:spacing w:val="3"/>
                <w:sz w:val="22"/>
                <w:szCs w:val="22"/>
              </w:rPr>
              <w:t>электросирен</w:t>
            </w:r>
            <w:proofErr w:type="spellEnd"/>
            <w:r w:rsidRPr="00E06060">
              <w:rPr>
                <w:spacing w:val="3"/>
                <w:sz w:val="22"/>
                <w:szCs w:val="22"/>
              </w:rPr>
              <w:t xml:space="preserve"> системы оповещения)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%.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99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Акт проверки Системы оповещения населения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4: доля объема резерва материальных запасов по гражданской обороне от рекомендуемого объема резерва материальных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ресурсов, утвержденного постановлением Администрации СГО от 19.04.2013 года № 537 </w:t>
            </w:r>
            <w:r w:rsidRPr="00E06060">
              <w:rPr>
                <w:sz w:val="22"/>
                <w:szCs w:val="22"/>
              </w:rPr>
              <w:t>«О создании и содержании в целях Гражданской обороны запасов материально-технических, продовольственных, медицинских и иных средств».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70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  <w:r w:rsidRPr="00E06060">
              <w:rPr>
                <w:rFonts w:eastAsia="Calibri"/>
                <w:sz w:val="22"/>
                <w:szCs w:val="22"/>
                <w:lang w:eastAsia="en-US"/>
              </w:rPr>
              <w:t>Целевой показатель 5: доля действующих источников наружного водоснабжения,</w:t>
            </w:r>
            <w:r w:rsidRPr="00E06060">
              <w:rPr>
                <w:spacing w:val="3"/>
                <w:sz w:val="22"/>
                <w:szCs w:val="22"/>
              </w:rPr>
              <w:t xml:space="preserve"> поддерживаемых в рабочем состоянии 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>к общему их числу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  <w:r w:rsidRPr="00E06060">
              <w:rPr>
                <w:rFonts w:eastAsia="Calibri"/>
                <w:sz w:val="22"/>
                <w:szCs w:val="22"/>
                <w:lang w:eastAsia="en-US"/>
              </w:rPr>
              <w:t>Целевой показатель 6: доля обработанных (опаханных) минерализованных полос к общему их числу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  <w:r w:rsidRPr="00E06060">
              <w:rPr>
                <w:rFonts w:eastAsia="Calibri"/>
                <w:sz w:val="22"/>
                <w:szCs w:val="22"/>
                <w:lang w:eastAsia="en-US"/>
              </w:rPr>
              <w:t xml:space="preserve">Целевой показатель 7: доля пожарных гидрантов </w:t>
            </w:r>
            <w:r w:rsidRPr="00E06060">
              <w:rPr>
                <w:spacing w:val="3"/>
                <w:sz w:val="22"/>
                <w:szCs w:val="22"/>
              </w:rPr>
              <w:t xml:space="preserve">поддерживаемых в рабочем состоянии 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>к общему их числу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98.5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0477D5" w:rsidRDefault="000477D5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  <w:r w:rsidRPr="00E06060">
              <w:rPr>
                <w:rFonts w:eastAsia="Calibri"/>
                <w:sz w:val="22"/>
                <w:szCs w:val="22"/>
                <w:lang w:eastAsia="en-US"/>
              </w:rPr>
              <w:t>Целевой показатель 8: доля источников наружного водоснабжения, расположенных в сельских населенных пунктах, обеспеченных беспрепятственными условиями подъезда для забора воды в целях пожаротушения в летний и зимний период к общему их числу.</w:t>
            </w:r>
          </w:p>
          <w:p w:rsidR="00E06060" w:rsidRPr="00E06060" w:rsidRDefault="00E06060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87,5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100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Акт проверки ОНД по г. Североуральску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13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9: Обеспеченность боевой одеждой и снаряжением ДПД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10: Обеспеченность первичными средствами пожаротушения, техникой, шанцевым инструментом для ДПД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95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бухгалтерского учета материальных ценностей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15</w:t>
            </w:r>
          </w:p>
        </w:tc>
        <w:tc>
          <w:tcPr>
            <w:tcW w:w="14078" w:type="dxa"/>
            <w:gridSpan w:val="10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rFonts w:eastAsia="Calibri"/>
                <w:sz w:val="22"/>
                <w:szCs w:val="22"/>
                <w:lang w:eastAsia="en-US"/>
              </w:rPr>
            </w:pPr>
            <w:r w:rsidRPr="00E06060">
              <w:rPr>
                <w:spacing w:val="3"/>
                <w:sz w:val="22"/>
                <w:szCs w:val="22"/>
              </w:rPr>
              <w:t xml:space="preserve">Задача 3: </w:t>
            </w:r>
            <w:r w:rsidRPr="00E06060">
              <w:rPr>
                <w:rFonts w:eastAsia="Calibri"/>
                <w:sz w:val="22"/>
                <w:szCs w:val="22"/>
                <w:lang w:eastAsia="en-US"/>
              </w:rPr>
              <w:t>Обеспечение эффективной деятельности и управления в системе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      </w:r>
          </w:p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11:</w:t>
            </w:r>
          </w:p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12: Снижение количества населения, погибшего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13: Снижение количества населения, получившего травмы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5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14:</w:t>
            </w:r>
          </w:p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rPr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20</w:t>
            </w:r>
          </w:p>
        </w:tc>
        <w:tc>
          <w:tcPr>
            <w:tcW w:w="3119" w:type="dxa"/>
            <w:shd w:val="clear" w:color="auto" w:fill="auto"/>
          </w:tcPr>
          <w:p w:rsidR="000477D5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15: Снижение количества населения, погибшего на пожарах к уровню предыдущего года</w:t>
            </w:r>
          </w:p>
          <w:p w:rsidR="00E06060" w:rsidRPr="00E06060" w:rsidRDefault="00E06060" w:rsidP="000477D5">
            <w:pPr>
              <w:ind w:right="48"/>
              <w:rPr>
                <w:spacing w:val="3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rPr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rPr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lastRenderedPageBreak/>
              <w:t>21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16: Снижение количества населения, получившего травмы на пожарах к уровню предыдущего года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rPr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-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rPr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Данные ФГКУ «15 ОФПС по Свердловской области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22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17: Число происшествий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случаев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Целевой показатель 18: Количество погибших на водных объектах</w:t>
            </w:r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  <w:tr w:rsidR="000477D5" w:rsidRPr="00E06060" w:rsidTr="000477D5">
        <w:tc>
          <w:tcPr>
            <w:tcW w:w="8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0477D5" w:rsidRPr="00E06060" w:rsidRDefault="000477D5" w:rsidP="000477D5">
            <w:pPr>
              <w:ind w:right="48"/>
              <w:rPr>
                <w:spacing w:val="3"/>
                <w:sz w:val="22"/>
                <w:szCs w:val="22"/>
              </w:rPr>
            </w:pPr>
            <w:proofErr w:type="gramStart"/>
            <w:r w:rsidRPr="00E06060">
              <w:rPr>
                <w:spacing w:val="3"/>
                <w:sz w:val="22"/>
                <w:szCs w:val="22"/>
              </w:rPr>
              <w:t>Целевой показатель 19: количество спасенных на водных объектах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42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0</w:t>
            </w:r>
          </w:p>
        </w:tc>
        <w:tc>
          <w:tcPr>
            <w:tcW w:w="1882" w:type="dxa"/>
            <w:shd w:val="clear" w:color="auto" w:fill="auto"/>
          </w:tcPr>
          <w:p w:rsidR="000477D5" w:rsidRPr="00E06060" w:rsidRDefault="000477D5" w:rsidP="000477D5">
            <w:pPr>
              <w:ind w:right="48"/>
              <w:jc w:val="center"/>
              <w:rPr>
                <w:spacing w:val="3"/>
                <w:sz w:val="22"/>
                <w:szCs w:val="22"/>
              </w:rPr>
            </w:pPr>
            <w:r w:rsidRPr="00E06060">
              <w:rPr>
                <w:spacing w:val="3"/>
                <w:sz w:val="22"/>
                <w:szCs w:val="22"/>
              </w:rPr>
              <w:t>Внутренний мониторинг МКУ «ЕДДС СГО»</w:t>
            </w:r>
          </w:p>
        </w:tc>
      </w:tr>
    </w:tbl>
    <w:p w:rsidR="000477D5" w:rsidRDefault="000477D5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Default="00E06060" w:rsidP="000477D5"/>
    <w:p w:rsidR="00E06060" w:rsidRPr="000477D5" w:rsidRDefault="00E06060" w:rsidP="000477D5"/>
    <w:p w:rsidR="00961975" w:rsidRPr="003B46EB" w:rsidRDefault="00961975" w:rsidP="000477D5">
      <w:pPr>
        <w:autoSpaceDE/>
        <w:autoSpaceDN/>
        <w:jc w:val="both"/>
        <w:rPr>
          <w:b/>
          <w:sz w:val="28"/>
          <w:szCs w:val="28"/>
        </w:rPr>
      </w:pPr>
    </w:p>
    <w:sectPr w:rsidR="00961975" w:rsidRPr="003B46EB" w:rsidSect="00E06060">
      <w:pgSz w:w="16834" w:h="11909" w:orient="landscape"/>
      <w:pgMar w:top="1418" w:right="674" w:bottom="464" w:left="1276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8B" w:rsidRDefault="00B87B8B" w:rsidP="00610542">
      <w:r>
        <w:separator/>
      </w:r>
    </w:p>
  </w:endnote>
  <w:endnote w:type="continuationSeparator" w:id="0">
    <w:p w:rsidR="00B87B8B" w:rsidRDefault="00B87B8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8B" w:rsidRDefault="00B87B8B" w:rsidP="00610542">
      <w:r>
        <w:separator/>
      </w:r>
    </w:p>
  </w:footnote>
  <w:footnote w:type="continuationSeparator" w:id="0">
    <w:p w:rsidR="00B87B8B" w:rsidRDefault="00B87B8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Content>
      <w:p w:rsidR="000477D5" w:rsidRDefault="000477D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88F">
          <w:rPr>
            <w:noProof/>
          </w:rPr>
          <w:t>15</w:t>
        </w:r>
        <w:r>
          <w:fldChar w:fldCharType="end"/>
        </w:r>
      </w:p>
    </w:sdtContent>
  </w:sdt>
  <w:p w:rsidR="000477D5" w:rsidRDefault="000477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56B6"/>
    <w:multiLevelType w:val="multilevel"/>
    <w:tmpl w:val="D8D0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59782573"/>
    <w:multiLevelType w:val="hybridMultilevel"/>
    <w:tmpl w:val="A1EA0488"/>
    <w:lvl w:ilvl="0" w:tplc="59847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22512"/>
    <w:rsid w:val="000477D5"/>
    <w:rsid w:val="003B46EB"/>
    <w:rsid w:val="00522906"/>
    <w:rsid w:val="00610542"/>
    <w:rsid w:val="00845964"/>
    <w:rsid w:val="00961975"/>
    <w:rsid w:val="00A15972"/>
    <w:rsid w:val="00B2688F"/>
    <w:rsid w:val="00B648BE"/>
    <w:rsid w:val="00B87B8B"/>
    <w:rsid w:val="00BB6912"/>
    <w:rsid w:val="00BE4629"/>
    <w:rsid w:val="00CF2E45"/>
    <w:rsid w:val="00DA22E3"/>
    <w:rsid w:val="00DC4A4B"/>
    <w:rsid w:val="00E06060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CF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15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2017-03-21T05:20:00Z</cp:lastPrinted>
  <dcterms:created xsi:type="dcterms:W3CDTF">2016-01-13T10:54:00Z</dcterms:created>
  <dcterms:modified xsi:type="dcterms:W3CDTF">2017-03-21T05:20:00Z</dcterms:modified>
</cp:coreProperties>
</file>