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3B3F46">
        <w:trPr>
          <w:gridAfter w:val="1"/>
          <w:wAfter w:w="36" w:type="dxa"/>
          <w:trHeight w:val="1008"/>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3B3F46" w:rsidP="004F3578">
            <w:pPr>
              <w:ind w:right="-108"/>
              <w:rPr>
                <w:sz w:val="24"/>
                <w:u w:val="single"/>
              </w:rPr>
            </w:pPr>
            <w:r>
              <w:rPr>
                <w:u w:val="single"/>
              </w:rPr>
              <w:t>25.06</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3B3F46">
              <w:rPr>
                <w:u w:val="single"/>
              </w:rPr>
              <w:t>533</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3B3F46" w:rsidRPr="004954BD" w:rsidRDefault="003B3F46" w:rsidP="003B3F46">
      <w:pPr>
        <w:pStyle w:val="ConsPlusTitle"/>
        <w:widowControl/>
        <w:tabs>
          <w:tab w:val="left" w:pos="6379"/>
        </w:tabs>
        <w:ind w:right="59"/>
        <w:jc w:val="center"/>
        <w:rPr>
          <w:rFonts w:ascii="PT Astra Serif" w:hAnsi="PT Astra Serif" w:cs="Times New Roman"/>
          <w:sz w:val="26"/>
          <w:szCs w:val="26"/>
        </w:rPr>
      </w:pPr>
      <w:r w:rsidRPr="004954BD">
        <w:rPr>
          <w:rFonts w:ascii="PT Astra Serif" w:hAnsi="PT Astra Serif" w:cs="Times New Roman"/>
          <w:sz w:val="26"/>
          <w:szCs w:val="26"/>
        </w:rPr>
        <w:t>Об утверждении Порядка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sz w:val="26"/>
          <w:szCs w:val="26"/>
        </w:rPr>
        <w:t>20</w:t>
      </w:r>
      <w:r w:rsidRPr="004954BD">
        <w:rPr>
          <w:rFonts w:ascii="PT Astra Serif" w:hAnsi="PT Astra Serif" w:cs="Times New Roman"/>
          <w:sz w:val="26"/>
          <w:szCs w:val="26"/>
        </w:rPr>
        <w:t xml:space="preserve"> году </w:t>
      </w:r>
    </w:p>
    <w:p w:rsidR="003B3F46" w:rsidRDefault="003B3F46" w:rsidP="003B3F46">
      <w:pPr>
        <w:pStyle w:val="ConsPlusTitle"/>
        <w:widowControl/>
        <w:tabs>
          <w:tab w:val="left" w:pos="6379"/>
        </w:tabs>
        <w:ind w:right="59"/>
        <w:jc w:val="center"/>
        <w:rPr>
          <w:rFonts w:ascii="PT Astra Serif" w:hAnsi="PT Astra Serif" w:cs="Times New Roman"/>
          <w:b w:val="0"/>
          <w:sz w:val="26"/>
          <w:szCs w:val="26"/>
        </w:rPr>
      </w:pPr>
    </w:p>
    <w:p w:rsidR="003B3F46" w:rsidRPr="004954BD" w:rsidRDefault="003B3F46" w:rsidP="003B3F46">
      <w:pPr>
        <w:pStyle w:val="ConsPlusTitle"/>
        <w:widowControl/>
        <w:tabs>
          <w:tab w:val="left" w:pos="6379"/>
        </w:tabs>
        <w:ind w:right="59"/>
        <w:jc w:val="center"/>
        <w:rPr>
          <w:rFonts w:ascii="PT Astra Serif" w:hAnsi="PT Astra Serif" w:cs="Times New Roman"/>
          <w:b w:val="0"/>
          <w:sz w:val="26"/>
          <w:szCs w:val="26"/>
        </w:rPr>
      </w:pPr>
    </w:p>
    <w:p w:rsidR="003B3F46" w:rsidRPr="004954BD" w:rsidRDefault="003B3F46" w:rsidP="003B3F46">
      <w:pPr>
        <w:pStyle w:val="ConsPlusTitle"/>
        <w:widowControl/>
        <w:tabs>
          <w:tab w:val="left" w:pos="6379"/>
        </w:tabs>
        <w:ind w:right="59" w:firstLine="709"/>
        <w:jc w:val="both"/>
        <w:rPr>
          <w:rFonts w:ascii="PT Astra Serif" w:hAnsi="PT Astra Serif" w:cs="Times New Roman"/>
          <w:b w:val="0"/>
          <w:sz w:val="26"/>
          <w:szCs w:val="26"/>
        </w:rPr>
      </w:pPr>
      <w:r w:rsidRPr="004954BD">
        <w:rPr>
          <w:rFonts w:ascii="PT Astra Serif" w:hAnsi="PT Astra Serif" w:cs="Times New Roman"/>
          <w:b w:val="0"/>
          <w:sz w:val="26"/>
          <w:szCs w:val="26"/>
        </w:rPr>
        <w:t xml:space="preserve">В соответствии с государственной </w:t>
      </w:r>
      <w:hyperlink r:id="rId7" w:history="1">
        <w:r w:rsidRPr="003B3F46">
          <w:rPr>
            <w:rStyle w:val="a5"/>
            <w:rFonts w:ascii="PT Astra Serif" w:hAnsi="PT Astra Serif" w:cs="Times New Roman"/>
            <w:b w:val="0"/>
            <w:color w:val="000000"/>
            <w:sz w:val="26"/>
            <w:szCs w:val="26"/>
            <w:u w:val="none"/>
          </w:rPr>
          <w:t>программой</w:t>
        </w:r>
      </w:hyperlink>
      <w:r w:rsidRPr="004954BD">
        <w:rPr>
          <w:rFonts w:ascii="PT Astra Serif" w:hAnsi="PT Astra Serif" w:cs="Times New Roman"/>
          <w:b w:val="0"/>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30.12.2017 № 1710, постановлением Правительства Свердловской области от </w:t>
      </w:r>
      <w:r>
        <w:rPr>
          <w:rFonts w:ascii="PT Astra Serif" w:hAnsi="PT Astra Serif" w:cs="Times New Roman"/>
          <w:b w:val="0"/>
          <w:sz w:val="26"/>
          <w:szCs w:val="26"/>
        </w:rPr>
        <w:t>06.02.2020</w:t>
      </w:r>
      <w:r w:rsidRPr="004954BD">
        <w:rPr>
          <w:rFonts w:ascii="PT Astra Serif" w:hAnsi="PT Astra Serif" w:cs="Times New Roman"/>
          <w:b w:val="0"/>
          <w:sz w:val="26"/>
          <w:szCs w:val="26"/>
        </w:rPr>
        <w:t xml:space="preserve"> № </w:t>
      </w:r>
      <w:r>
        <w:rPr>
          <w:rFonts w:ascii="PT Astra Serif" w:hAnsi="PT Astra Serif" w:cs="Times New Roman"/>
          <w:b w:val="0"/>
          <w:sz w:val="26"/>
          <w:szCs w:val="26"/>
        </w:rPr>
        <w:t>58</w:t>
      </w:r>
      <w:r w:rsidRPr="004954BD">
        <w:rPr>
          <w:rFonts w:ascii="PT Astra Serif" w:hAnsi="PT Astra Serif" w:cs="Times New Roman"/>
          <w:b w:val="0"/>
          <w:sz w:val="26"/>
          <w:szCs w:val="26"/>
        </w:rPr>
        <w:t>-ПП «</w:t>
      </w:r>
      <w:r>
        <w:rPr>
          <w:rFonts w:ascii="PT Astra Serif" w:hAnsi="PT Astra Serif" w:cs="Times New Roman"/>
          <w:b w:val="0"/>
          <w:sz w:val="26"/>
          <w:szCs w:val="26"/>
        </w:rPr>
        <w:t xml:space="preserve">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году на предоставление социальных выплат молодым семьям на приобретение (строительство) жилья на условиях </w:t>
      </w:r>
      <w:proofErr w:type="spellStart"/>
      <w:r>
        <w:rPr>
          <w:rFonts w:ascii="PT Astra Serif" w:hAnsi="PT Astra Serif" w:cs="Times New Roman"/>
          <w:b w:val="0"/>
          <w:sz w:val="26"/>
          <w:szCs w:val="26"/>
        </w:rPr>
        <w:t>софинансирования</w:t>
      </w:r>
      <w:proofErr w:type="spellEnd"/>
      <w:r>
        <w:rPr>
          <w:rFonts w:ascii="PT Astra Serif" w:hAnsi="PT Astra Serif" w:cs="Times New Roman"/>
          <w:b w:val="0"/>
          <w:sz w:val="26"/>
          <w:szCs w:val="26"/>
        </w:rPr>
        <w:t xml:space="preserve"> из федерального бюджета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4954BD">
        <w:rPr>
          <w:rFonts w:ascii="PT Astra Serif" w:eastAsia="Calibri" w:hAnsi="PT Astra Serif"/>
          <w:b w:val="0"/>
          <w:sz w:val="26"/>
          <w:szCs w:val="26"/>
        </w:rPr>
        <w:t xml:space="preserve">»,  </w:t>
      </w:r>
      <w:r>
        <w:rPr>
          <w:rFonts w:ascii="PT Astra Serif" w:hAnsi="PT Astra Serif" w:cs="Times New Roman"/>
          <w:b w:val="0"/>
          <w:sz w:val="26"/>
          <w:szCs w:val="26"/>
        </w:rPr>
        <w:t>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w:t>
      </w:r>
      <w:r w:rsidRPr="004954BD">
        <w:rPr>
          <w:rFonts w:ascii="PT Astra Serif" w:hAnsi="PT Astra Serif" w:cs="Times New Roman"/>
          <w:b w:val="0"/>
          <w:sz w:val="26"/>
          <w:szCs w:val="26"/>
        </w:rPr>
        <w:t xml:space="preserve">, утверждённой постановлением Правительства Свердловской области от </w:t>
      </w:r>
      <w:r>
        <w:rPr>
          <w:rFonts w:ascii="PT Astra Serif" w:hAnsi="PT Astra Serif" w:cs="Times New Roman"/>
          <w:b w:val="0"/>
          <w:sz w:val="26"/>
          <w:szCs w:val="26"/>
        </w:rPr>
        <w:t>24.10.2013</w:t>
      </w:r>
      <w:r w:rsidRPr="004954BD">
        <w:rPr>
          <w:rFonts w:ascii="PT Astra Serif" w:hAnsi="PT Astra Serif" w:cs="Times New Roman"/>
          <w:b w:val="0"/>
          <w:sz w:val="26"/>
          <w:szCs w:val="26"/>
        </w:rPr>
        <w:t xml:space="preserve"> № </w:t>
      </w:r>
      <w:r>
        <w:rPr>
          <w:rFonts w:ascii="PT Astra Serif" w:hAnsi="PT Astra Serif" w:cs="Times New Roman"/>
          <w:b w:val="0"/>
          <w:sz w:val="26"/>
          <w:szCs w:val="26"/>
        </w:rPr>
        <w:t>1296</w:t>
      </w:r>
      <w:r w:rsidRPr="004954BD">
        <w:rPr>
          <w:rFonts w:ascii="PT Astra Serif" w:hAnsi="PT Astra Serif" w:cs="Times New Roman"/>
          <w:b w:val="0"/>
          <w:sz w:val="26"/>
          <w:szCs w:val="26"/>
        </w:rPr>
        <w:t>-ПП, Администрация Североуральского городского округа</w:t>
      </w:r>
    </w:p>
    <w:p w:rsidR="003B3F46" w:rsidRPr="004954BD" w:rsidRDefault="003B3F46" w:rsidP="003B3F46">
      <w:pPr>
        <w:shd w:val="clear" w:color="auto" w:fill="FFFFFF"/>
        <w:rPr>
          <w:sz w:val="26"/>
          <w:szCs w:val="26"/>
        </w:rPr>
      </w:pPr>
      <w:r w:rsidRPr="004954BD">
        <w:rPr>
          <w:b/>
          <w:bCs/>
          <w:color w:val="000000"/>
          <w:spacing w:val="-5"/>
          <w:w w:val="121"/>
          <w:sz w:val="26"/>
          <w:szCs w:val="26"/>
        </w:rPr>
        <w:t>ПОСТА</w:t>
      </w:r>
      <w:bookmarkStart w:id="0" w:name="_GoBack"/>
      <w:bookmarkEnd w:id="0"/>
      <w:r w:rsidRPr="004954BD">
        <w:rPr>
          <w:b/>
          <w:bCs/>
          <w:color w:val="000000"/>
          <w:spacing w:val="-5"/>
          <w:w w:val="121"/>
          <w:sz w:val="26"/>
          <w:szCs w:val="26"/>
        </w:rPr>
        <w:t>НОВЛЯЕТ:</w:t>
      </w:r>
    </w:p>
    <w:p w:rsidR="003B3F46" w:rsidRPr="004954BD" w:rsidRDefault="003B3F46" w:rsidP="003B3F46">
      <w:pPr>
        <w:pStyle w:val="ConsPlusTitle"/>
        <w:widowControl/>
        <w:tabs>
          <w:tab w:val="left" w:pos="0"/>
        </w:tabs>
        <w:ind w:right="59"/>
        <w:jc w:val="both"/>
        <w:rPr>
          <w:rFonts w:ascii="PT Astra Serif" w:hAnsi="PT Astra Serif" w:cs="Times New Roman"/>
          <w:b w:val="0"/>
          <w:sz w:val="26"/>
          <w:szCs w:val="26"/>
        </w:rPr>
      </w:pPr>
      <w:r w:rsidRPr="004954BD">
        <w:rPr>
          <w:rFonts w:ascii="PT Astra Serif" w:hAnsi="PT Astra Serif" w:cs="Times New Roman"/>
          <w:b w:val="0"/>
          <w:sz w:val="26"/>
          <w:szCs w:val="26"/>
        </w:rPr>
        <w:tab/>
        <w:t>1. Утвердить Поряд</w:t>
      </w:r>
      <w:r>
        <w:rPr>
          <w:rFonts w:ascii="PT Astra Serif" w:hAnsi="PT Astra Serif" w:cs="Times New Roman"/>
          <w:b w:val="0"/>
          <w:sz w:val="26"/>
          <w:szCs w:val="26"/>
        </w:rPr>
        <w:t>о</w:t>
      </w:r>
      <w:r w:rsidRPr="004954BD">
        <w:rPr>
          <w:rFonts w:ascii="PT Astra Serif" w:hAnsi="PT Astra Serif" w:cs="Times New Roman"/>
          <w:b w:val="0"/>
          <w:sz w:val="26"/>
          <w:szCs w:val="26"/>
        </w:rPr>
        <w:t>к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b w:val="0"/>
          <w:sz w:val="26"/>
          <w:szCs w:val="26"/>
        </w:rPr>
        <w:t>20</w:t>
      </w:r>
      <w:r w:rsidRPr="004954BD">
        <w:rPr>
          <w:rFonts w:ascii="PT Astra Serif" w:hAnsi="PT Astra Serif" w:cs="Times New Roman"/>
          <w:b w:val="0"/>
          <w:sz w:val="26"/>
          <w:szCs w:val="26"/>
        </w:rPr>
        <w:t xml:space="preserve"> году (прилагается).</w:t>
      </w:r>
    </w:p>
    <w:p w:rsidR="003B3F46" w:rsidRPr="004954BD" w:rsidRDefault="003B3F46" w:rsidP="003B3F46">
      <w:pPr>
        <w:pStyle w:val="ConsPlusTitle"/>
        <w:widowControl/>
        <w:tabs>
          <w:tab w:val="left" w:pos="720"/>
        </w:tabs>
        <w:ind w:right="59"/>
        <w:jc w:val="both"/>
        <w:rPr>
          <w:rFonts w:ascii="PT Astra Serif" w:hAnsi="PT Astra Serif" w:cs="Times New Roman"/>
          <w:b w:val="0"/>
          <w:sz w:val="26"/>
          <w:szCs w:val="26"/>
        </w:rPr>
      </w:pPr>
      <w:r w:rsidRPr="004954BD">
        <w:rPr>
          <w:rFonts w:ascii="PT Astra Serif" w:hAnsi="PT Astra Serif" w:cs="Times New Roman"/>
          <w:b w:val="0"/>
          <w:sz w:val="26"/>
          <w:szCs w:val="26"/>
        </w:rPr>
        <w:tab/>
        <w:t>2. Настоящее постановление распространяет свое действие на правоотношения, возникшие с 01 мая 20</w:t>
      </w:r>
      <w:r>
        <w:rPr>
          <w:rFonts w:ascii="PT Astra Serif" w:hAnsi="PT Astra Serif" w:cs="Times New Roman"/>
          <w:b w:val="0"/>
          <w:sz w:val="26"/>
          <w:szCs w:val="26"/>
        </w:rPr>
        <w:t>20</w:t>
      </w:r>
      <w:r w:rsidRPr="004954BD">
        <w:rPr>
          <w:rFonts w:ascii="PT Astra Serif" w:hAnsi="PT Astra Serif" w:cs="Times New Roman"/>
          <w:b w:val="0"/>
          <w:sz w:val="26"/>
          <w:szCs w:val="26"/>
        </w:rPr>
        <w:t xml:space="preserve"> года.</w:t>
      </w:r>
    </w:p>
    <w:p w:rsidR="003B3F46" w:rsidRPr="004954BD" w:rsidRDefault="003B3F46" w:rsidP="003B3F46">
      <w:pPr>
        <w:pStyle w:val="ConsPlusTitle"/>
        <w:widowControl/>
        <w:tabs>
          <w:tab w:val="left" w:pos="720"/>
        </w:tabs>
        <w:ind w:right="59"/>
        <w:jc w:val="both"/>
        <w:rPr>
          <w:rFonts w:ascii="PT Astra Serif" w:hAnsi="PT Astra Serif" w:cs="Times New Roman"/>
          <w:b w:val="0"/>
          <w:sz w:val="26"/>
          <w:szCs w:val="26"/>
        </w:rPr>
      </w:pPr>
      <w:r w:rsidRPr="004954BD">
        <w:rPr>
          <w:rFonts w:ascii="PT Astra Serif" w:hAnsi="PT Astra Serif"/>
          <w:sz w:val="26"/>
          <w:szCs w:val="26"/>
        </w:rPr>
        <w:tab/>
      </w:r>
      <w:r w:rsidRPr="004954BD">
        <w:rPr>
          <w:rFonts w:ascii="PT Astra Serif" w:hAnsi="PT Astra Serif"/>
          <w:b w:val="0"/>
          <w:sz w:val="26"/>
          <w:szCs w:val="26"/>
        </w:rPr>
        <w:t xml:space="preserve">3. </w:t>
      </w:r>
      <w:r w:rsidRPr="004954BD">
        <w:rPr>
          <w:rFonts w:ascii="PT Astra Serif" w:hAnsi="PT Astra Serif"/>
          <w:b w:val="0"/>
          <w:color w:val="000000"/>
          <w:spacing w:val="-1"/>
          <w:sz w:val="26"/>
          <w:szCs w:val="26"/>
        </w:rPr>
        <w:t xml:space="preserve">Контроль за выполнением настоящего постановления </w:t>
      </w:r>
      <w:r w:rsidRPr="004954BD">
        <w:rPr>
          <w:rFonts w:ascii="PT Astra Serif" w:hAnsi="PT Astra Serif"/>
          <w:b w:val="0"/>
          <w:sz w:val="26"/>
          <w:szCs w:val="26"/>
        </w:rPr>
        <w:t xml:space="preserve">возложить на </w:t>
      </w:r>
      <w:r>
        <w:rPr>
          <w:rFonts w:ascii="PT Astra Serif" w:hAnsi="PT Astra Serif"/>
          <w:b w:val="0"/>
          <w:sz w:val="26"/>
          <w:szCs w:val="26"/>
        </w:rPr>
        <w:t>З</w:t>
      </w:r>
      <w:r>
        <w:rPr>
          <w:rFonts w:ascii="PT Astra Serif" w:hAnsi="PT Astra Serif"/>
          <w:b w:val="0"/>
          <w:sz w:val="26"/>
          <w:szCs w:val="26"/>
        </w:rPr>
        <w:t>аместителя</w:t>
      </w:r>
      <w:r w:rsidRPr="004954BD">
        <w:rPr>
          <w:rFonts w:ascii="PT Astra Serif" w:hAnsi="PT Astra Serif"/>
          <w:b w:val="0"/>
          <w:sz w:val="26"/>
          <w:szCs w:val="26"/>
        </w:rPr>
        <w:t xml:space="preserve"> Главы Администрации Североуральского городского округа </w:t>
      </w:r>
      <w:r>
        <w:rPr>
          <w:rFonts w:ascii="PT Astra Serif" w:hAnsi="PT Astra Serif"/>
          <w:b w:val="0"/>
          <w:sz w:val="26"/>
          <w:szCs w:val="26"/>
        </w:rPr>
        <w:br/>
      </w:r>
      <w:r w:rsidRPr="004954BD">
        <w:rPr>
          <w:rFonts w:ascii="PT Astra Serif" w:hAnsi="PT Astra Serif"/>
          <w:b w:val="0"/>
          <w:sz w:val="26"/>
          <w:szCs w:val="26"/>
        </w:rPr>
        <w:t>Ж.А. Саранчину.</w:t>
      </w:r>
    </w:p>
    <w:p w:rsidR="003B3F46" w:rsidRPr="004954BD" w:rsidRDefault="003B3F46" w:rsidP="003B3F46">
      <w:pPr>
        <w:shd w:val="clear" w:color="auto" w:fill="FFFFFF"/>
        <w:tabs>
          <w:tab w:val="left" w:pos="993"/>
        </w:tabs>
        <w:spacing w:line="322" w:lineRule="exact"/>
        <w:ind w:firstLine="709"/>
        <w:jc w:val="both"/>
        <w:rPr>
          <w:color w:val="000000"/>
          <w:spacing w:val="-15"/>
          <w:sz w:val="26"/>
          <w:szCs w:val="26"/>
        </w:rPr>
      </w:pPr>
      <w:r w:rsidRPr="004954BD">
        <w:rPr>
          <w:sz w:val="26"/>
          <w:szCs w:val="26"/>
        </w:rPr>
        <w:t>4. Разместить настоящее постановление на официальном сайте Администрации Североуральского городского округа.</w:t>
      </w:r>
    </w:p>
    <w:p w:rsidR="003B3F46" w:rsidRDefault="003B3F46" w:rsidP="003B3F46">
      <w:pPr>
        <w:jc w:val="both"/>
        <w:rPr>
          <w:sz w:val="26"/>
          <w:szCs w:val="26"/>
        </w:rPr>
      </w:pPr>
    </w:p>
    <w:p w:rsidR="003B3F46" w:rsidRPr="004954BD" w:rsidRDefault="003B3F46" w:rsidP="003B3F46">
      <w:pPr>
        <w:jc w:val="both"/>
        <w:rPr>
          <w:sz w:val="26"/>
          <w:szCs w:val="26"/>
        </w:rPr>
      </w:pPr>
    </w:p>
    <w:p w:rsidR="003B3F46" w:rsidRPr="004954BD" w:rsidRDefault="003B3F46" w:rsidP="003B3F46">
      <w:pPr>
        <w:jc w:val="both"/>
        <w:rPr>
          <w:sz w:val="26"/>
          <w:szCs w:val="26"/>
        </w:rPr>
      </w:pPr>
      <w:r>
        <w:rPr>
          <w:sz w:val="26"/>
          <w:szCs w:val="26"/>
        </w:rPr>
        <w:t>Глава</w:t>
      </w:r>
    </w:p>
    <w:p w:rsidR="003B3F46" w:rsidRPr="009C3F9C" w:rsidRDefault="003B3F46" w:rsidP="003B3F46">
      <w:pPr>
        <w:jc w:val="both"/>
        <w:rPr>
          <w:szCs w:val="28"/>
        </w:rPr>
      </w:pPr>
      <w:r w:rsidRPr="004954BD">
        <w:rPr>
          <w:sz w:val="26"/>
          <w:szCs w:val="26"/>
        </w:rPr>
        <w:t>Североуральского городского округа</w:t>
      </w:r>
      <w:r w:rsidRPr="004954BD">
        <w:rPr>
          <w:sz w:val="26"/>
          <w:szCs w:val="26"/>
        </w:rPr>
        <w:tab/>
      </w:r>
      <w:r w:rsidRPr="004954BD">
        <w:rPr>
          <w:sz w:val="26"/>
          <w:szCs w:val="26"/>
        </w:rPr>
        <w:tab/>
        <w:t xml:space="preserve">                              </w:t>
      </w:r>
      <w:r>
        <w:rPr>
          <w:sz w:val="26"/>
          <w:szCs w:val="26"/>
        </w:rPr>
        <w:t xml:space="preserve">             </w:t>
      </w:r>
      <w:r>
        <w:rPr>
          <w:sz w:val="26"/>
          <w:szCs w:val="26"/>
        </w:rPr>
        <w:t xml:space="preserve"> </w:t>
      </w:r>
      <w:r>
        <w:rPr>
          <w:sz w:val="26"/>
          <w:szCs w:val="26"/>
        </w:rPr>
        <w:t xml:space="preserve">  В.П. Матюшенко</w:t>
      </w:r>
    </w:p>
    <w:p w:rsidR="003B3F46" w:rsidRPr="009C3F9C" w:rsidRDefault="003B3F46" w:rsidP="003B3F46">
      <w:pPr>
        <w:jc w:val="both"/>
        <w:rPr>
          <w:color w:val="000000"/>
          <w:spacing w:val="-15"/>
          <w:szCs w:val="28"/>
        </w:rPr>
        <w:sectPr w:rsidR="003B3F46" w:rsidRPr="009C3F9C" w:rsidSect="00B31CE1">
          <w:pgSz w:w="11909" w:h="16834"/>
          <w:pgMar w:top="851" w:right="567" w:bottom="567" w:left="1418" w:header="720" w:footer="720" w:gutter="0"/>
          <w:cols w:space="60"/>
          <w:noEndnote/>
        </w:sectPr>
      </w:pPr>
    </w:p>
    <w:p w:rsidR="003B3F46" w:rsidRPr="009C3F9C" w:rsidRDefault="003B3F46" w:rsidP="003B3F46">
      <w:pPr>
        <w:framePr w:h="2189" w:hSpace="38" w:wrap="notBeside" w:vAnchor="text" w:hAnchor="margin" w:x="-4209" w:y="1590"/>
        <w:rPr>
          <w:szCs w:val="28"/>
        </w:rPr>
      </w:pPr>
    </w:p>
    <w:p w:rsidR="003B3F46" w:rsidRPr="00307B94" w:rsidRDefault="003B3F46" w:rsidP="003B3F46">
      <w:pPr>
        <w:ind w:left="5103"/>
        <w:jc w:val="both"/>
        <w:rPr>
          <w:sz w:val="24"/>
          <w:szCs w:val="28"/>
        </w:rPr>
      </w:pPr>
      <w:r w:rsidRPr="00307B94">
        <w:rPr>
          <w:sz w:val="24"/>
          <w:szCs w:val="28"/>
        </w:rPr>
        <w:t>УТВЕРЖДЕН</w:t>
      </w:r>
    </w:p>
    <w:p w:rsidR="003B3F46" w:rsidRPr="00307B94" w:rsidRDefault="003B3F46" w:rsidP="003B3F46">
      <w:pPr>
        <w:ind w:left="5103"/>
        <w:jc w:val="both"/>
        <w:rPr>
          <w:sz w:val="24"/>
          <w:szCs w:val="28"/>
        </w:rPr>
      </w:pPr>
      <w:r w:rsidRPr="00307B94">
        <w:rPr>
          <w:sz w:val="24"/>
          <w:szCs w:val="28"/>
        </w:rPr>
        <w:t>постановлением Администрации</w:t>
      </w:r>
    </w:p>
    <w:p w:rsidR="003B3F46" w:rsidRPr="00307B94" w:rsidRDefault="003B3F46" w:rsidP="003B3F46">
      <w:pPr>
        <w:ind w:left="5103"/>
        <w:jc w:val="both"/>
        <w:rPr>
          <w:sz w:val="24"/>
          <w:szCs w:val="28"/>
        </w:rPr>
      </w:pPr>
      <w:r w:rsidRPr="00307B94">
        <w:rPr>
          <w:sz w:val="24"/>
          <w:szCs w:val="28"/>
        </w:rPr>
        <w:t>Североуральского городского округа</w:t>
      </w:r>
    </w:p>
    <w:p w:rsidR="003B3F46" w:rsidRPr="00307B94" w:rsidRDefault="003B3F46" w:rsidP="003B3F46">
      <w:pPr>
        <w:ind w:left="5103"/>
        <w:jc w:val="both"/>
        <w:rPr>
          <w:sz w:val="24"/>
          <w:szCs w:val="28"/>
        </w:rPr>
      </w:pPr>
      <w:r>
        <w:rPr>
          <w:sz w:val="24"/>
          <w:szCs w:val="28"/>
        </w:rPr>
        <w:t xml:space="preserve">от </w:t>
      </w:r>
      <w:r w:rsidRPr="003B3F46">
        <w:rPr>
          <w:sz w:val="24"/>
          <w:szCs w:val="28"/>
          <w:u w:val="single"/>
        </w:rPr>
        <w:t>25.06.</w:t>
      </w:r>
      <w:r w:rsidRPr="003B3F46">
        <w:rPr>
          <w:sz w:val="24"/>
          <w:szCs w:val="28"/>
          <w:u w:val="single"/>
        </w:rPr>
        <w:t>2020</w:t>
      </w:r>
      <w:r>
        <w:rPr>
          <w:sz w:val="24"/>
          <w:szCs w:val="28"/>
        </w:rPr>
        <w:t xml:space="preserve"> № </w:t>
      </w:r>
      <w:r w:rsidRPr="003B3F46">
        <w:rPr>
          <w:sz w:val="24"/>
          <w:szCs w:val="28"/>
          <w:u w:val="single"/>
        </w:rPr>
        <w:t>533</w:t>
      </w:r>
      <w:r w:rsidRPr="00307B94">
        <w:rPr>
          <w:sz w:val="24"/>
          <w:szCs w:val="28"/>
        </w:rPr>
        <w:t xml:space="preserve">   </w:t>
      </w:r>
    </w:p>
    <w:p w:rsidR="003B3F46" w:rsidRPr="00307B94" w:rsidRDefault="003B3F46" w:rsidP="003B3F46">
      <w:pPr>
        <w:pStyle w:val="ConsPlusTitle"/>
        <w:widowControl/>
        <w:tabs>
          <w:tab w:val="left" w:pos="6379"/>
        </w:tabs>
        <w:ind w:left="5103" w:right="59"/>
        <w:rPr>
          <w:rFonts w:ascii="PT Astra Serif" w:hAnsi="PT Astra Serif" w:cs="Times New Roman"/>
          <w:b w:val="0"/>
          <w:sz w:val="24"/>
          <w:szCs w:val="26"/>
        </w:rPr>
      </w:pPr>
      <w:r w:rsidRPr="00307B94">
        <w:rPr>
          <w:rFonts w:ascii="PT Astra Serif" w:hAnsi="PT Astra Serif" w:cs="Times New Roman"/>
          <w:b w:val="0"/>
          <w:sz w:val="24"/>
          <w:szCs w:val="26"/>
        </w:rPr>
        <w:t>«Об утверждении Порядка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b w:val="0"/>
          <w:sz w:val="24"/>
          <w:szCs w:val="26"/>
        </w:rPr>
        <w:t>20</w:t>
      </w:r>
      <w:r w:rsidRPr="00307B94">
        <w:rPr>
          <w:rFonts w:ascii="PT Astra Serif" w:hAnsi="PT Astra Serif" w:cs="Times New Roman"/>
          <w:b w:val="0"/>
          <w:sz w:val="24"/>
          <w:szCs w:val="26"/>
        </w:rPr>
        <w:t xml:space="preserve"> году» </w:t>
      </w:r>
    </w:p>
    <w:p w:rsidR="003B3F46" w:rsidRPr="009C3F9C" w:rsidRDefault="003B3F46" w:rsidP="003B3F46">
      <w:pPr>
        <w:ind w:left="6120"/>
        <w:jc w:val="both"/>
        <w:rPr>
          <w:szCs w:val="28"/>
        </w:rPr>
      </w:pPr>
    </w:p>
    <w:p w:rsidR="003B3F46" w:rsidRPr="009C3F9C" w:rsidRDefault="003B3F46" w:rsidP="003B3F46">
      <w:pPr>
        <w:ind w:left="5760"/>
        <w:jc w:val="both"/>
        <w:rPr>
          <w:szCs w:val="28"/>
        </w:rPr>
      </w:pPr>
    </w:p>
    <w:p w:rsidR="003B3F46" w:rsidRPr="009C3F9C" w:rsidRDefault="003B3F46" w:rsidP="003B3F46">
      <w:pPr>
        <w:jc w:val="center"/>
        <w:rPr>
          <w:b/>
          <w:szCs w:val="28"/>
        </w:rPr>
      </w:pPr>
      <w:r w:rsidRPr="009C3F9C">
        <w:rPr>
          <w:b/>
          <w:szCs w:val="28"/>
        </w:rPr>
        <w:t>ПОРЯДОК</w:t>
      </w:r>
    </w:p>
    <w:p w:rsidR="003B3F46" w:rsidRPr="00C02F3A" w:rsidRDefault="003B3F46" w:rsidP="003B3F46">
      <w:pPr>
        <w:pStyle w:val="ConsPlusTitle"/>
        <w:widowControl/>
        <w:tabs>
          <w:tab w:val="left" w:pos="6379"/>
        </w:tabs>
        <w:ind w:right="59"/>
        <w:jc w:val="center"/>
        <w:rPr>
          <w:rFonts w:ascii="PT Astra Serif" w:hAnsi="PT Astra Serif" w:cs="Times New Roman"/>
          <w:sz w:val="28"/>
          <w:szCs w:val="26"/>
        </w:rPr>
      </w:pPr>
      <w:r w:rsidRPr="00C02F3A">
        <w:rPr>
          <w:rFonts w:ascii="PT Astra Serif" w:hAnsi="PT Astra Serif" w:cs="Times New Roman"/>
          <w:sz w:val="28"/>
          <w:szCs w:val="26"/>
        </w:rPr>
        <w:t>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sz w:val="28"/>
          <w:szCs w:val="26"/>
        </w:rPr>
        <w:t>20</w:t>
      </w:r>
      <w:r w:rsidRPr="00C02F3A">
        <w:rPr>
          <w:rFonts w:ascii="PT Astra Serif" w:hAnsi="PT Astra Serif" w:cs="Times New Roman"/>
          <w:sz w:val="28"/>
          <w:szCs w:val="26"/>
        </w:rPr>
        <w:t xml:space="preserve"> году</w:t>
      </w:r>
    </w:p>
    <w:p w:rsidR="003B3F46" w:rsidRPr="009C3F9C" w:rsidRDefault="003B3F46" w:rsidP="003B3F46">
      <w:pPr>
        <w:jc w:val="center"/>
        <w:rPr>
          <w:b/>
          <w:szCs w:val="28"/>
        </w:rPr>
      </w:pPr>
    </w:p>
    <w:p w:rsidR="003B3F46" w:rsidRPr="009C3F9C" w:rsidRDefault="003B3F46" w:rsidP="003B3F46">
      <w:pPr>
        <w:ind w:firstLine="709"/>
        <w:jc w:val="both"/>
        <w:rPr>
          <w:szCs w:val="28"/>
        </w:rPr>
      </w:pPr>
      <w:r w:rsidRPr="009C3F9C">
        <w:rPr>
          <w:szCs w:val="28"/>
        </w:rPr>
        <w:t xml:space="preserve">1. Настоящий </w:t>
      </w:r>
      <w:r w:rsidRPr="00B31CE1">
        <w:rPr>
          <w:szCs w:val="28"/>
        </w:rPr>
        <w:t xml:space="preserve">Порядок определяет условия </w:t>
      </w:r>
      <w:r w:rsidRPr="00C02F3A">
        <w:rPr>
          <w:szCs w:val="26"/>
        </w:rPr>
        <w:t xml:space="preserve">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w:t>
      </w:r>
      <w:r>
        <w:rPr>
          <w:szCs w:val="26"/>
        </w:rPr>
        <w:br/>
      </w:r>
      <w:r w:rsidRPr="00C02F3A">
        <w:rPr>
          <w:szCs w:val="26"/>
        </w:rPr>
        <w:t>в 20</w:t>
      </w:r>
      <w:r>
        <w:rPr>
          <w:szCs w:val="26"/>
        </w:rPr>
        <w:t>20</w:t>
      </w:r>
      <w:r w:rsidRPr="00C02F3A">
        <w:rPr>
          <w:szCs w:val="26"/>
        </w:rPr>
        <w:t xml:space="preserve"> году</w:t>
      </w:r>
      <w:r w:rsidRPr="009C3F9C">
        <w:rPr>
          <w:szCs w:val="28"/>
        </w:rPr>
        <w:t xml:space="preserve"> (далее – Порядок).</w:t>
      </w:r>
    </w:p>
    <w:p w:rsidR="003B3F46" w:rsidRPr="009C3F9C" w:rsidRDefault="003B3F46" w:rsidP="003B3F46">
      <w:pPr>
        <w:ind w:firstLine="720"/>
        <w:jc w:val="both"/>
        <w:rPr>
          <w:szCs w:val="28"/>
        </w:rPr>
      </w:pPr>
      <w:r w:rsidRPr="009C3F9C">
        <w:rPr>
          <w:szCs w:val="28"/>
        </w:rPr>
        <w:t xml:space="preserve">2. Настоящий Порядок разработан в соответствии с требованиями Бюджетного кодекса Российской Федерации, </w:t>
      </w:r>
      <w:r w:rsidRPr="007C3309">
        <w:rPr>
          <w:szCs w:val="28"/>
        </w:rPr>
        <w:t xml:space="preserve">постановлением Правительства Свердловской области от 06.02.2020 № 58-ПП «Об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году на предоставление социальных выплат молодым семьям на приобретение (строительство) жилья на условиях </w:t>
      </w:r>
      <w:proofErr w:type="spellStart"/>
      <w:r w:rsidRPr="007C3309">
        <w:rPr>
          <w:szCs w:val="28"/>
        </w:rPr>
        <w:t>софинансирования</w:t>
      </w:r>
      <w:proofErr w:type="spellEnd"/>
      <w:r w:rsidRPr="007C3309">
        <w:rPr>
          <w:szCs w:val="28"/>
        </w:rPr>
        <w:t xml:space="preserve"> из федерального бюджета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7C3309">
        <w:rPr>
          <w:rFonts w:eastAsia="Calibri"/>
          <w:szCs w:val="28"/>
        </w:rPr>
        <w:t>,</w:t>
      </w:r>
      <w:r w:rsidRPr="007C3309">
        <w:rPr>
          <w:szCs w:val="28"/>
        </w:rPr>
        <w:t xml:space="preserve"> постановлением Правительства Свердловской области от 24.10.2013 № 1296-ПП «Об утверждении государственной программы Свердловской области </w:t>
      </w:r>
      <w:r>
        <w:rPr>
          <w:szCs w:val="28"/>
        </w:rPr>
        <w:t>«</w:t>
      </w:r>
      <w:r w:rsidRPr="007C3309">
        <w:rPr>
          <w:szCs w:val="28"/>
        </w:rPr>
        <w:t>Реализация основных направлений государственной политики в строительном комплексе Свердловской области до 2024 года»</w:t>
      </w:r>
      <w:r w:rsidRPr="009C3F9C">
        <w:rPr>
          <w:szCs w:val="28"/>
        </w:rPr>
        <w:t xml:space="preserve">, приказом </w:t>
      </w:r>
      <w:r>
        <w:rPr>
          <w:szCs w:val="28"/>
        </w:rPr>
        <w:t>Федерального казначейства</w:t>
      </w:r>
      <w:r w:rsidRPr="009C3F9C">
        <w:rPr>
          <w:szCs w:val="28"/>
        </w:rPr>
        <w:t xml:space="preserve"> от </w:t>
      </w:r>
      <w:r>
        <w:rPr>
          <w:szCs w:val="28"/>
        </w:rPr>
        <w:t>25.02.2020</w:t>
      </w:r>
      <w:r w:rsidRPr="009C3F9C">
        <w:rPr>
          <w:szCs w:val="28"/>
        </w:rPr>
        <w:t xml:space="preserve"> № </w:t>
      </w:r>
      <w:r>
        <w:rPr>
          <w:szCs w:val="28"/>
        </w:rPr>
        <w:t>10</w:t>
      </w:r>
      <w:r w:rsidRPr="009C3F9C">
        <w:rPr>
          <w:szCs w:val="28"/>
        </w:rPr>
        <w:t>н «</w:t>
      </w:r>
      <w:r>
        <w:rPr>
          <w:szCs w:val="28"/>
        </w:rPr>
        <w:t xml:space="preserve">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w:t>
      </w:r>
      <w:r>
        <w:rPr>
          <w:szCs w:val="28"/>
        </w:rPr>
        <w:lastRenderedPageBreak/>
        <w:t xml:space="preserve">форме субсидий, субвенций и иных межбюджетных трансфертов, имеющих целевое назначение». </w:t>
      </w:r>
    </w:p>
    <w:p w:rsidR="003B3F46" w:rsidRPr="009C3F9C" w:rsidRDefault="003B3F46" w:rsidP="003B3F46">
      <w:pPr>
        <w:pStyle w:val="ConsPlusTitle"/>
        <w:widowControl/>
        <w:tabs>
          <w:tab w:val="left" w:pos="6379"/>
        </w:tabs>
        <w:ind w:right="59" w:firstLine="720"/>
        <w:jc w:val="both"/>
        <w:rPr>
          <w:rFonts w:ascii="PT Astra Serif" w:hAnsi="PT Astra Serif" w:cs="Times New Roman"/>
          <w:b w:val="0"/>
          <w:sz w:val="28"/>
          <w:szCs w:val="28"/>
        </w:rPr>
      </w:pPr>
      <w:r w:rsidRPr="009C3F9C">
        <w:rPr>
          <w:rFonts w:ascii="PT Astra Serif" w:hAnsi="PT Astra Serif" w:cs="Times New Roman"/>
          <w:b w:val="0"/>
          <w:sz w:val="28"/>
          <w:szCs w:val="28"/>
        </w:rPr>
        <w:t xml:space="preserve">3. Порядок разработан в целях реализации мероприятия подпрограммы «Обеспечение жильём молодых семей» муниципальной программы «Реализация молодежной политики и патриотического воспитания граждан Североуральского городского округа до 2024 года», утверждённой постановлением Администрации Североуральского городского округа от 23.03.2018 № 306. </w:t>
      </w:r>
    </w:p>
    <w:p w:rsidR="003B3F46" w:rsidRPr="009C3F9C" w:rsidRDefault="003B3F46" w:rsidP="003B3F46">
      <w:pPr>
        <w:pStyle w:val="ConsPlusNonformat"/>
        <w:ind w:firstLine="720"/>
        <w:jc w:val="both"/>
        <w:rPr>
          <w:rFonts w:ascii="PT Astra Serif" w:hAnsi="PT Astra Serif" w:cs="Times New Roman"/>
          <w:sz w:val="28"/>
          <w:szCs w:val="28"/>
          <w:highlight w:val="yellow"/>
        </w:rPr>
      </w:pPr>
      <w:r w:rsidRPr="009C3F9C">
        <w:rPr>
          <w:rFonts w:ascii="PT Astra Serif" w:hAnsi="PT Astra Serif"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3B3F46" w:rsidRPr="009C3F9C" w:rsidRDefault="003B3F46" w:rsidP="003B3F46">
      <w:pPr>
        <w:pStyle w:val="ConsPlusTitle"/>
        <w:widowControl/>
        <w:suppressAutoHyphens/>
        <w:ind w:firstLine="720"/>
        <w:jc w:val="both"/>
        <w:outlineLvl w:val="0"/>
        <w:rPr>
          <w:rFonts w:ascii="PT Astra Serif" w:hAnsi="PT Astra Serif" w:cs="Times New Roman"/>
          <w:b w:val="0"/>
          <w:sz w:val="28"/>
          <w:szCs w:val="28"/>
        </w:rPr>
      </w:pPr>
      <w:r w:rsidRPr="009C3F9C">
        <w:rPr>
          <w:rFonts w:ascii="PT Astra Serif" w:hAnsi="PT Astra Serif" w:cs="Times New Roman"/>
          <w:b w:val="0"/>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Североуральского городского округа.</w:t>
      </w:r>
    </w:p>
    <w:p w:rsidR="003B3F46" w:rsidRPr="009C3F9C" w:rsidRDefault="003B3F46" w:rsidP="003B3F46">
      <w:pPr>
        <w:ind w:firstLine="720"/>
        <w:jc w:val="both"/>
        <w:outlineLvl w:val="2"/>
        <w:rPr>
          <w:szCs w:val="28"/>
        </w:rPr>
      </w:pPr>
      <w:r w:rsidRPr="009C3F9C">
        <w:rPr>
          <w:szCs w:val="28"/>
        </w:rPr>
        <w:t xml:space="preserve">6. Условия предоставления и сроки перечисления Субсидии установлены пунктами </w:t>
      </w:r>
      <w:proofErr w:type="gramStart"/>
      <w:r w:rsidRPr="009C3F9C">
        <w:rPr>
          <w:szCs w:val="28"/>
        </w:rPr>
        <w:t>3.</w:t>
      </w:r>
      <w:r>
        <w:rPr>
          <w:szCs w:val="28"/>
        </w:rPr>
        <w:t>1</w:t>
      </w:r>
      <w:r w:rsidRPr="009C3F9C">
        <w:rPr>
          <w:szCs w:val="28"/>
        </w:rPr>
        <w:t>.-</w:t>
      </w:r>
      <w:proofErr w:type="gramEnd"/>
      <w:r>
        <w:rPr>
          <w:szCs w:val="28"/>
        </w:rPr>
        <w:t>3.3.2.2</w:t>
      </w:r>
      <w:r w:rsidRPr="009C3F9C">
        <w:rPr>
          <w:szCs w:val="28"/>
        </w:rPr>
        <w:t xml:space="preserve"> раздела </w:t>
      </w:r>
      <w:r w:rsidRPr="009C3F9C">
        <w:rPr>
          <w:szCs w:val="28"/>
          <w:lang w:val="en-US"/>
        </w:rPr>
        <w:t>III</w:t>
      </w:r>
      <w:r w:rsidRPr="009C3F9C">
        <w:rPr>
          <w:szCs w:val="28"/>
        </w:rPr>
        <w:t xml:space="preserve"> Соглашения от </w:t>
      </w:r>
      <w:r>
        <w:rPr>
          <w:szCs w:val="28"/>
        </w:rPr>
        <w:t>01.06.2020</w:t>
      </w:r>
      <w:r w:rsidRPr="009C3F9C">
        <w:rPr>
          <w:szCs w:val="28"/>
        </w:rPr>
        <w:t xml:space="preserve"> № </w:t>
      </w:r>
      <w:r>
        <w:rPr>
          <w:szCs w:val="28"/>
        </w:rPr>
        <w:t>65755000-1-2020-002</w:t>
      </w:r>
      <w:r w:rsidRPr="009C3F9C">
        <w:rPr>
          <w:szCs w:val="28"/>
        </w:rPr>
        <w:t xml:space="preserve"> «О предоставлении субсидии из </w:t>
      </w:r>
      <w:r>
        <w:rPr>
          <w:szCs w:val="28"/>
        </w:rPr>
        <w:t>бюджета субъекта Российской Федерации местному бюджету</w:t>
      </w:r>
      <w:r w:rsidRPr="009C3F9C">
        <w:rPr>
          <w:szCs w:val="28"/>
        </w:rPr>
        <w:t>», заключенн</w:t>
      </w:r>
      <w:r>
        <w:rPr>
          <w:szCs w:val="28"/>
        </w:rPr>
        <w:t>ого</w:t>
      </w:r>
      <w:r w:rsidRPr="009C3F9C">
        <w:rPr>
          <w:szCs w:val="28"/>
        </w:rPr>
        <w:t xml:space="preserve"> между </w:t>
      </w:r>
      <w:r>
        <w:rPr>
          <w:szCs w:val="28"/>
        </w:rPr>
        <w:t>Министерством строительства и развития инфраструктуры Свердловской области</w:t>
      </w:r>
      <w:r w:rsidRPr="009C3F9C">
        <w:rPr>
          <w:szCs w:val="28"/>
        </w:rPr>
        <w:t xml:space="preserve"> и Администрацией Североуральского городского округа (далее – Соглашение).</w:t>
      </w:r>
    </w:p>
    <w:p w:rsidR="003B3F46" w:rsidRPr="009C3F9C" w:rsidRDefault="003B3F46" w:rsidP="003B3F46">
      <w:pPr>
        <w:tabs>
          <w:tab w:val="left" w:pos="709"/>
        </w:tabs>
        <w:jc w:val="both"/>
        <w:rPr>
          <w:szCs w:val="28"/>
        </w:rPr>
      </w:pPr>
      <w:r w:rsidRPr="009C3F9C">
        <w:rPr>
          <w:szCs w:val="28"/>
        </w:rPr>
        <w:tab/>
        <w:t>Отдел культуры, спорта, молодёжной политики и социальных программ Администрации Североуральского городского округа (далее – Отдел) направляет в Управление Федерального казначейства по Свердловской области (далее – УФК) следующие документы:</w:t>
      </w:r>
    </w:p>
    <w:p w:rsidR="003B3F46" w:rsidRPr="009C3F9C" w:rsidRDefault="003B3F46" w:rsidP="003B3F46">
      <w:pPr>
        <w:pStyle w:val="ListParagraph"/>
        <w:ind w:left="0" w:firstLine="709"/>
        <w:jc w:val="both"/>
        <w:rPr>
          <w:rFonts w:ascii="PT Astra Serif" w:hAnsi="PT Astra Serif"/>
          <w:szCs w:val="28"/>
          <w:lang w:eastAsia="en-US"/>
        </w:rPr>
      </w:pPr>
      <w:r w:rsidRPr="009C3F9C">
        <w:rPr>
          <w:rFonts w:ascii="PT Astra Serif" w:hAnsi="PT Astra Serif"/>
          <w:szCs w:val="28"/>
          <w:lang w:eastAsia="en-US"/>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3B3F46" w:rsidRPr="009C3F9C" w:rsidRDefault="003B3F46" w:rsidP="003B3F46">
      <w:pPr>
        <w:pStyle w:val="ListParagraph"/>
        <w:ind w:left="0" w:firstLine="709"/>
        <w:jc w:val="both"/>
        <w:rPr>
          <w:rFonts w:ascii="PT Astra Serif" w:hAnsi="PT Astra Serif"/>
          <w:szCs w:val="28"/>
          <w:lang w:eastAsia="en-US"/>
        </w:rPr>
      </w:pPr>
      <w:r w:rsidRPr="009C3F9C">
        <w:rPr>
          <w:rFonts w:ascii="PT Astra Serif" w:hAnsi="PT Astra Serif"/>
          <w:szCs w:val="28"/>
          <w:lang w:eastAsia="en-US"/>
        </w:rPr>
        <w:t>2) заверенную в установленном порядке, прошитую копию Соглашения;</w:t>
      </w:r>
    </w:p>
    <w:p w:rsidR="003B3F46" w:rsidRPr="009C3F9C" w:rsidRDefault="003B3F46" w:rsidP="003B3F46">
      <w:pPr>
        <w:pStyle w:val="ListParagraph"/>
        <w:ind w:left="0" w:firstLine="709"/>
        <w:jc w:val="both"/>
        <w:rPr>
          <w:rFonts w:ascii="PT Astra Serif" w:hAnsi="PT Astra Serif"/>
          <w:szCs w:val="28"/>
          <w:lang w:eastAsia="en-US"/>
        </w:rPr>
      </w:pPr>
      <w:r w:rsidRPr="009C3F9C">
        <w:rPr>
          <w:rFonts w:ascii="PT Astra Serif" w:hAnsi="PT Astra Serif"/>
          <w:szCs w:val="28"/>
          <w:lang w:eastAsia="en-US"/>
        </w:rPr>
        <w:t xml:space="preserve">3) выписку из бюджета Североуральского городского округа, подтверждающую наличие бюджетных ассигнований на финансовое обеспечение расходных обязательств, в целях </w:t>
      </w:r>
      <w:proofErr w:type="spellStart"/>
      <w:r w:rsidRPr="009C3F9C">
        <w:rPr>
          <w:rFonts w:ascii="PT Astra Serif" w:hAnsi="PT Astra Serif"/>
          <w:szCs w:val="28"/>
          <w:lang w:eastAsia="en-US"/>
        </w:rPr>
        <w:t>софинансирования</w:t>
      </w:r>
      <w:proofErr w:type="spellEnd"/>
      <w:r w:rsidRPr="009C3F9C">
        <w:rPr>
          <w:rFonts w:ascii="PT Astra Serif" w:hAnsi="PT Astra Serif"/>
          <w:szCs w:val="28"/>
          <w:lang w:eastAsia="en-US"/>
        </w:rPr>
        <w:t xml:space="preserve"> которых предоставляется субсидия из областного бюджета, в объеме, предусмотренном Соглашением.</w:t>
      </w:r>
    </w:p>
    <w:p w:rsidR="003B3F46" w:rsidRPr="009C3F9C" w:rsidRDefault="003B3F46" w:rsidP="003B3F46">
      <w:pPr>
        <w:ind w:firstLine="708"/>
        <w:jc w:val="both"/>
        <w:rPr>
          <w:szCs w:val="28"/>
        </w:rPr>
      </w:pPr>
      <w:r w:rsidRPr="009C3F9C">
        <w:rPr>
          <w:szCs w:val="28"/>
        </w:rPr>
        <w:t xml:space="preserve">7. Муниципальное казенное учреждение «Центр муниципальных расчетов»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Североуральского городского округа на лицевой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согласно пункту 13 Правил предоставления и распределения субсидий из федерального бюджета бюджетам субъектов Российской Федерации на </w:t>
      </w:r>
      <w:proofErr w:type="spellStart"/>
      <w:r w:rsidRPr="009C3F9C">
        <w:rPr>
          <w:szCs w:val="28"/>
        </w:rPr>
        <w:t>софинансирование</w:t>
      </w:r>
      <w:proofErr w:type="spellEnd"/>
      <w:r w:rsidRPr="009C3F9C">
        <w:rPr>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w:t>
      </w:r>
      <w:r>
        <w:rPr>
          <w:szCs w:val="28"/>
        </w:rPr>
        <w:t>П</w:t>
      </w:r>
      <w:r w:rsidRPr="009C3F9C">
        <w:rPr>
          <w:szCs w:val="28"/>
        </w:rPr>
        <w:t xml:space="preserve">остановлением Правительства Российской Федерации от 30.12.2017 № 1710 «Об утверждении государственной программы Российской Федерации «Обеспечение </w:t>
      </w:r>
      <w:r w:rsidRPr="009C3F9C">
        <w:rPr>
          <w:szCs w:val="28"/>
        </w:rPr>
        <w:lastRenderedPageBreak/>
        <w:t xml:space="preserve">доступным и комфортным жильем и коммунальными услугами граждан Российской Федерации». </w:t>
      </w:r>
    </w:p>
    <w:p w:rsidR="003B3F46" w:rsidRPr="009C3F9C" w:rsidRDefault="003B3F46" w:rsidP="003B3F46">
      <w:pPr>
        <w:ind w:firstLine="709"/>
        <w:jc w:val="both"/>
        <w:rPr>
          <w:szCs w:val="28"/>
        </w:rPr>
      </w:pPr>
      <w:r w:rsidRPr="009C3F9C">
        <w:rPr>
          <w:szCs w:val="28"/>
        </w:rPr>
        <w:t>8. Платежное поручение со сканированными документами предоставляется в Финансовое управление Администрации Североуральского городского округа для санкционирования УФК.</w:t>
      </w:r>
    </w:p>
    <w:p w:rsidR="003B3F46" w:rsidRPr="009C3F9C" w:rsidRDefault="003B3F46" w:rsidP="003B3F46">
      <w:pPr>
        <w:ind w:firstLine="709"/>
        <w:jc w:val="both"/>
        <w:rPr>
          <w:rFonts w:eastAsia="Calibri" w:cs="Arial"/>
          <w:szCs w:val="28"/>
          <w:lang w:val="x-none"/>
        </w:rPr>
      </w:pPr>
      <w:r w:rsidRPr="009C3F9C">
        <w:rPr>
          <w:szCs w:val="28"/>
        </w:rPr>
        <w:t xml:space="preserve">9. </w:t>
      </w:r>
      <w:r w:rsidRPr="009C3F9C">
        <w:rPr>
          <w:rFonts w:eastAsia="Calibri" w:cs="Arial"/>
          <w:szCs w:val="28"/>
          <w:lang w:val="x-none"/>
        </w:rPr>
        <w:t xml:space="preserve">Средства подлежат расходованию по </w:t>
      </w:r>
      <w:r w:rsidRPr="009C3F9C">
        <w:rPr>
          <w:rFonts w:eastAsia="Calibri" w:cs="Arial"/>
          <w:szCs w:val="28"/>
        </w:rPr>
        <w:t>коду ГРБС</w:t>
      </w:r>
      <w:r w:rsidRPr="009C3F9C">
        <w:rPr>
          <w:rFonts w:eastAsia="Calibri" w:cs="Arial"/>
          <w:szCs w:val="28"/>
          <w:lang w:val="x-none"/>
        </w:rPr>
        <w:t xml:space="preserve"> 901 </w:t>
      </w:r>
      <w:r w:rsidRPr="009C3F9C">
        <w:rPr>
          <w:rFonts w:eastAsia="Calibri" w:cs="Arial"/>
          <w:szCs w:val="28"/>
        </w:rPr>
        <w:t>«</w:t>
      </w:r>
      <w:r w:rsidRPr="009C3F9C">
        <w:rPr>
          <w:rFonts w:eastAsia="Calibri" w:cs="Arial"/>
          <w:szCs w:val="28"/>
          <w:lang w:val="x-none"/>
        </w:rPr>
        <w:t>Администрация Североуральского городского округа</w:t>
      </w:r>
      <w:r w:rsidRPr="009C3F9C">
        <w:rPr>
          <w:rFonts w:eastAsia="Calibri" w:cs="Arial"/>
          <w:szCs w:val="28"/>
        </w:rPr>
        <w:t>»</w:t>
      </w:r>
      <w:r w:rsidRPr="009C3F9C">
        <w:rPr>
          <w:rFonts w:eastAsia="Calibri" w:cs="Arial"/>
          <w:szCs w:val="28"/>
          <w:lang w:val="x-none"/>
        </w:rPr>
        <w:t xml:space="preserve">, </w:t>
      </w:r>
      <w:r w:rsidRPr="009C3F9C">
        <w:rPr>
          <w:rFonts w:eastAsia="Calibri" w:cs="Arial"/>
          <w:szCs w:val="28"/>
        </w:rPr>
        <w:t xml:space="preserve">разделу 1000 «Социальная политика», </w:t>
      </w:r>
      <w:r w:rsidRPr="009C3F9C">
        <w:rPr>
          <w:rFonts w:eastAsia="Calibri" w:cs="Arial"/>
          <w:szCs w:val="28"/>
          <w:lang w:val="x-none"/>
        </w:rPr>
        <w:t xml:space="preserve">подразделу 1003 </w:t>
      </w:r>
      <w:r w:rsidRPr="009C3F9C">
        <w:rPr>
          <w:rFonts w:eastAsia="Calibri" w:cs="Arial"/>
          <w:szCs w:val="28"/>
        </w:rPr>
        <w:t>«</w:t>
      </w:r>
      <w:r w:rsidRPr="009C3F9C">
        <w:rPr>
          <w:rFonts w:eastAsia="Calibri" w:cs="Arial"/>
          <w:szCs w:val="28"/>
          <w:lang w:val="x-none"/>
        </w:rPr>
        <w:t>Социальное обеспечение населения</w:t>
      </w:r>
      <w:r w:rsidRPr="009C3F9C">
        <w:rPr>
          <w:rFonts w:eastAsia="Calibri" w:cs="Arial"/>
          <w:szCs w:val="28"/>
        </w:rPr>
        <w:t>»</w:t>
      </w:r>
      <w:r w:rsidRPr="009C3F9C">
        <w:rPr>
          <w:rFonts w:eastAsia="Calibri" w:cs="Arial"/>
          <w:szCs w:val="28"/>
          <w:lang w:val="x-none"/>
        </w:rPr>
        <w:t xml:space="preserve">, целевой статье 15401L4970 </w:t>
      </w:r>
      <w:r w:rsidRPr="009C3F9C">
        <w:rPr>
          <w:rFonts w:eastAsia="Calibri" w:cs="Arial"/>
          <w:szCs w:val="28"/>
        </w:rPr>
        <w:t>«</w:t>
      </w:r>
      <w:r w:rsidRPr="009C3F9C">
        <w:rPr>
          <w:rFonts w:eastAsia="Calibri" w:cs="Arial"/>
          <w:szCs w:val="28"/>
          <w:lang w:val="x-none"/>
        </w:rPr>
        <w:t>Предоставление социальных выплат молодым семьям на приобретение (строительства) жилья</w:t>
      </w:r>
      <w:r w:rsidRPr="009C3F9C">
        <w:rPr>
          <w:rFonts w:eastAsia="Calibri" w:cs="Arial"/>
          <w:szCs w:val="28"/>
        </w:rPr>
        <w:t>»</w:t>
      </w:r>
      <w:r w:rsidRPr="009C3F9C">
        <w:rPr>
          <w:rFonts w:eastAsia="Calibri" w:cs="Arial"/>
          <w:szCs w:val="28"/>
          <w:lang w:val="x-none"/>
        </w:rPr>
        <w:t xml:space="preserve">, виду расходов 322 </w:t>
      </w:r>
      <w:r w:rsidRPr="009C3F9C">
        <w:rPr>
          <w:rFonts w:eastAsia="Calibri" w:cs="Arial"/>
          <w:szCs w:val="28"/>
        </w:rPr>
        <w:t>«</w:t>
      </w:r>
      <w:r w:rsidRPr="009C3F9C">
        <w:rPr>
          <w:rFonts w:eastAsia="Calibri" w:cs="Arial"/>
          <w:szCs w:val="28"/>
          <w:lang w:val="x-none"/>
        </w:rPr>
        <w:t>Субсидии гражданам на приобретение жилья</w:t>
      </w:r>
      <w:r w:rsidRPr="009C3F9C">
        <w:rPr>
          <w:rFonts w:eastAsia="Calibri" w:cs="Arial"/>
          <w:szCs w:val="28"/>
        </w:rPr>
        <w:t>»</w:t>
      </w:r>
      <w:r w:rsidRPr="009C3F9C">
        <w:rPr>
          <w:rFonts w:eastAsia="Calibri" w:cs="Arial"/>
          <w:szCs w:val="28"/>
          <w:lang w:val="x-none"/>
        </w:rPr>
        <w:t>, код</w:t>
      </w:r>
      <w:r w:rsidRPr="009C3F9C">
        <w:rPr>
          <w:rFonts w:eastAsia="Calibri" w:cs="Arial"/>
          <w:szCs w:val="28"/>
        </w:rPr>
        <w:t>у</w:t>
      </w:r>
      <w:r w:rsidRPr="009C3F9C">
        <w:rPr>
          <w:rFonts w:eastAsia="Calibri" w:cs="Arial"/>
          <w:szCs w:val="28"/>
          <w:lang w:val="x-none"/>
        </w:rPr>
        <w:t xml:space="preserve"> </w:t>
      </w:r>
      <w:r w:rsidRPr="009C3F9C">
        <w:rPr>
          <w:rFonts w:eastAsia="Calibri" w:cs="Arial"/>
          <w:szCs w:val="28"/>
        </w:rPr>
        <w:t>цели</w:t>
      </w:r>
      <w:r w:rsidRPr="009C3F9C">
        <w:rPr>
          <w:rFonts w:eastAsia="Calibri" w:cs="Arial"/>
          <w:szCs w:val="28"/>
          <w:lang w:val="x-none"/>
        </w:rPr>
        <w:t xml:space="preserve"> </w:t>
      </w:r>
      <w:r>
        <w:rPr>
          <w:rFonts w:eastAsia="Calibri" w:cs="Arial"/>
          <w:szCs w:val="28"/>
        </w:rPr>
        <w:t>20-54970-00000-00000</w:t>
      </w:r>
      <w:r w:rsidRPr="009C3F9C">
        <w:rPr>
          <w:rFonts w:eastAsia="Calibri" w:cs="Arial"/>
          <w:szCs w:val="28"/>
          <w:lang w:val="x-none"/>
        </w:rPr>
        <w:t xml:space="preserve"> </w:t>
      </w:r>
      <w:r w:rsidRPr="009C3F9C">
        <w:rPr>
          <w:rFonts w:eastAsia="Calibri" w:cs="Arial"/>
          <w:szCs w:val="28"/>
        </w:rPr>
        <w:t>«</w:t>
      </w:r>
      <w:r w:rsidRPr="009C3F9C">
        <w:rPr>
          <w:rFonts w:eastAsia="Calibri" w:cs="Arial"/>
          <w:szCs w:val="28"/>
          <w:lang w:val="x-none"/>
        </w:rPr>
        <w:t>Субсидии на реализацию мероприятий по обеспечению жильем молодых семей</w:t>
      </w:r>
      <w:r w:rsidRPr="009C3F9C">
        <w:rPr>
          <w:rFonts w:eastAsia="Calibri" w:cs="Arial"/>
          <w:szCs w:val="28"/>
        </w:rPr>
        <w:t>»</w:t>
      </w:r>
      <w:r w:rsidRPr="009C3F9C">
        <w:rPr>
          <w:rFonts w:eastAsia="Calibri" w:cs="Arial"/>
          <w:szCs w:val="28"/>
          <w:lang w:val="x-none"/>
        </w:rPr>
        <w:t>.</w:t>
      </w:r>
    </w:p>
    <w:p w:rsidR="003B3F46" w:rsidRPr="009C3F9C" w:rsidRDefault="003B3F46" w:rsidP="003B3F46">
      <w:pPr>
        <w:ind w:firstLine="709"/>
        <w:jc w:val="both"/>
        <w:rPr>
          <w:szCs w:val="28"/>
        </w:rPr>
      </w:pPr>
      <w:r w:rsidRPr="009C3F9C">
        <w:rPr>
          <w:szCs w:val="28"/>
        </w:rPr>
        <w:t xml:space="preserve">10. </w:t>
      </w:r>
      <w:r w:rsidRPr="00AF3146">
        <w:rPr>
          <w:szCs w:val="28"/>
        </w:rPr>
        <w:t>Перечисление средств социальной выплаты</w:t>
      </w:r>
      <w:r w:rsidRPr="009C3F9C">
        <w:rPr>
          <w:szCs w:val="28"/>
        </w:rPr>
        <w:t xml:space="preserve"> на предоставление социальных выплат молодым семьям на приобретение (строительство) жилья, определённым выпиской из списка молодых семей - претендентов на получение социальной выплаты в 20</w:t>
      </w:r>
      <w:r>
        <w:rPr>
          <w:szCs w:val="28"/>
        </w:rPr>
        <w:t>20</w:t>
      </w:r>
      <w:r w:rsidRPr="009C3F9C">
        <w:rPr>
          <w:szCs w:val="28"/>
        </w:rPr>
        <w:t xml:space="preserve"> году по Свердловской области, утверждённого </w:t>
      </w:r>
      <w:r>
        <w:rPr>
          <w:szCs w:val="28"/>
        </w:rPr>
        <w:t>приказом Министерства строительства и развития инфраструктуры Свердловской области от 14.05.2020 №313 – П «О внесении изменений в список молодых семей – претендентов на получение социальной выплаты в 2020 году по Свердловской области»</w:t>
      </w:r>
      <w:r w:rsidRPr="009C3F9C">
        <w:rPr>
          <w:szCs w:val="28"/>
        </w:rPr>
        <w:t xml:space="preserve">, производится на основании заявки из Свердловского отделения № 7003 ПАО Сбербанк (далее – Банк) на перечисление средств социальной выплаты (далее – заявка) (приложение № 1 к настоящему Порядку). </w:t>
      </w:r>
    </w:p>
    <w:p w:rsidR="003B3F46" w:rsidRPr="009C3F9C" w:rsidRDefault="003B3F46" w:rsidP="003B3F46">
      <w:pPr>
        <w:ind w:firstLine="720"/>
        <w:jc w:val="both"/>
        <w:outlineLvl w:val="2"/>
        <w:rPr>
          <w:szCs w:val="28"/>
        </w:rPr>
      </w:pPr>
      <w:r w:rsidRPr="009C3F9C">
        <w:rPr>
          <w:szCs w:val="28"/>
        </w:rPr>
        <w:t xml:space="preserve">11. Отдел в течение </w:t>
      </w:r>
      <w:r>
        <w:rPr>
          <w:szCs w:val="28"/>
        </w:rPr>
        <w:t>пяти</w:t>
      </w:r>
      <w:r w:rsidRPr="009C3F9C">
        <w:rPr>
          <w:szCs w:val="28"/>
        </w:rPr>
        <w:t xml:space="preserve"> рабоч</w:t>
      </w:r>
      <w:r>
        <w:rPr>
          <w:szCs w:val="28"/>
        </w:rPr>
        <w:t>их</w:t>
      </w:r>
      <w:r w:rsidRPr="009C3F9C">
        <w:rPr>
          <w:szCs w:val="28"/>
        </w:rPr>
        <w:t xml:space="preserve"> дн</w:t>
      </w:r>
      <w:r>
        <w:rPr>
          <w:szCs w:val="28"/>
        </w:rPr>
        <w:t>ей</w:t>
      </w:r>
      <w:r w:rsidRPr="009C3F9C">
        <w:rPr>
          <w:szCs w:val="28"/>
        </w:rPr>
        <w:t xml:space="preserve"> с даты получения от Банка заявки проверяет её на соответствие данным в 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3B3F46" w:rsidRPr="009C3F9C" w:rsidRDefault="003B3F46" w:rsidP="003B3F46">
      <w:pPr>
        <w:ind w:firstLine="720"/>
        <w:jc w:val="both"/>
        <w:outlineLvl w:val="2"/>
        <w:rPr>
          <w:szCs w:val="28"/>
        </w:rPr>
      </w:pPr>
      <w:r w:rsidRPr="009C3F9C">
        <w:rPr>
          <w:szCs w:val="28"/>
        </w:rPr>
        <w:t>В случае соответствия указанных данных Отдел разрабатывает распоряжение</w:t>
      </w:r>
      <w:r>
        <w:rPr>
          <w:szCs w:val="28"/>
        </w:rPr>
        <w:t xml:space="preserve"> Администрации Североуральского городского округа,</w:t>
      </w:r>
      <w:r w:rsidRPr="009C3F9C">
        <w:rPr>
          <w:szCs w:val="28"/>
        </w:rPr>
        <w:t xml:space="preserve"> в котором указываются сведения о получателе социальной выплаты и размер социальной выплаты.</w:t>
      </w:r>
    </w:p>
    <w:p w:rsidR="003B3F46" w:rsidRPr="009C3F9C" w:rsidRDefault="003B3F46" w:rsidP="003B3F46">
      <w:pPr>
        <w:pStyle w:val="ConsPlusNonformat"/>
        <w:ind w:firstLine="720"/>
        <w:jc w:val="both"/>
        <w:rPr>
          <w:rFonts w:ascii="PT Astra Serif" w:hAnsi="PT Astra Serif" w:cs="Times New Roman"/>
          <w:sz w:val="28"/>
          <w:szCs w:val="28"/>
        </w:rPr>
      </w:pPr>
      <w:r w:rsidRPr="009C3F9C">
        <w:rPr>
          <w:rFonts w:ascii="PT Astra Serif" w:hAnsi="PT Astra Serif" w:cs="Times New Roman"/>
          <w:sz w:val="28"/>
          <w:szCs w:val="28"/>
        </w:rPr>
        <w:t>12. На основании распоряжения МКУ «Центр муниципальных расчетов» в течение 3-х рабочих дней перечисляет с лицевого счета средств, находящихся во временном распоряжении</w:t>
      </w:r>
      <w:r>
        <w:rPr>
          <w:rFonts w:ascii="PT Astra Serif" w:hAnsi="PT Astra Serif" w:cs="Times New Roman"/>
          <w:sz w:val="28"/>
          <w:szCs w:val="28"/>
        </w:rPr>
        <w:t>,</w:t>
      </w:r>
      <w:r w:rsidRPr="009C3F9C">
        <w:rPr>
          <w:rFonts w:ascii="PT Astra Serif" w:hAnsi="PT Astra Serif" w:cs="Times New Roman"/>
          <w:sz w:val="28"/>
          <w:szCs w:val="28"/>
        </w:rPr>
        <w:t xml:space="preserve"> сумму социальной выплаты молодой семье.</w:t>
      </w:r>
    </w:p>
    <w:p w:rsidR="003B3F46" w:rsidRPr="009C3F9C" w:rsidRDefault="003B3F46" w:rsidP="003B3F46">
      <w:pPr>
        <w:ind w:firstLine="720"/>
        <w:jc w:val="both"/>
        <w:outlineLvl w:val="2"/>
        <w:rPr>
          <w:color w:val="000000"/>
          <w:szCs w:val="28"/>
        </w:rPr>
      </w:pPr>
      <w:r w:rsidRPr="009C3F9C">
        <w:rPr>
          <w:szCs w:val="28"/>
        </w:rPr>
        <w:t xml:space="preserve">13. Банк </w:t>
      </w:r>
      <w:r w:rsidRPr="009C3F9C">
        <w:rPr>
          <w:color w:val="000000"/>
          <w:szCs w:val="28"/>
        </w:rPr>
        <w:t>ежемесячно, до 10 числа месяца, следующего за отчётным, предоставляет в электронном виде в Отдел</w:t>
      </w:r>
      <w:r w:rsidRPr="009C3F9C">
        <w:rPr>
          <w:szCs w:val="28"/>
        </w:rPr>
        <w:t xml:space="preserve"> </w:t>
      </w:r>
      <w:r w:rsidRPr="009C3F9C">
        <w:rPr>
          <w:color w:val="000000"/>
          <w:szCs w:val="28"/>
        </w:rPr>
        <w:t xml:space="preserve">отчёт по состоянию на 1-е число месяца, следующего за отчётным, по форме согласно приложению № 2 к настоящему Порядку. </w:t>
      </w:r>
    </w:p>
    <w:p w:rsidR="003B3F46" w:rsidRPr="009C3F9C" w:rsidRDefault="003B3F46" w:rsidP="003B3F4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14</w:t>
      </w:r>
      <w:r w:rsidRPr="009C3F9C">
        <w:rPr>
          <w:rFonts w:ascii="PT Astra Serif" w:hAnsi="PT Astra Serif" w:cs="Times New Roman"/>
          <w:sz w:val="28"/>
          <w:szCs w:val="28"/>
        </w:rPr>
        <w:t>. Ежеквартально,</w:t>
      </w:r>
      <w:r w:rsidRPr="009C3F9C">
        <w:rPr>
          <w:rFonts w:ascii="PT Astra Serif" w:hAnsi="PT Astra Serif" w:cs="Times New Roman"/>
          <w:b/>
          <w:sz w:val="28"/>
          <w:szCs w:val="28"/>
        </w:rPr>
        <w:t xml:space="preserve"> </w:t>
      </w:r>
      <w:r w:rsidRPr="009C3F9C">
        <w:rPr>
          <w:rFonts w:ascii="PT Astra Serif" w:hAnsi="PT Astra Serif" w:cs="Times New Roman"/>
          <w:sz w:val="28"/>
          <w:szCs w:val="28"/>
        </w:rPr>
        <w:t xml:space="preserve">в срок до 05 числа месяца, следующего за отчётным, Отдел представляет в </w:t>
      </w:r>
      <w:r>
        <w:rPr>
          <w:rFonts w:ascii="PT Astra Serif" w:hAnsi="PT Astra Serif" w:cs="Times New Roman"/>
          <w:sz w:val="28"/>
          <w:szCs w:val="28"/>
        </w:rPr>
        <w:t>Министерство строительства и развития инфраструктуры Свердловской области отчётную документацию, предусмотренную Соглашением.</w:t>
      </w:r>
      <w:r w:rsidRPr="009C3F9C">
        <w:rPr>
          <w:rFonts w:ascii="PT Astra Serif" w:hAnsi="PT Astra Serif" w:cs="Times New Roman"/>
          <w:sz w:val="28"/>
          <w:szCs w:val="28"/>
        </w:rPr>
        <w:t xml:space="preserve"> </w:t>
      </w:r>
    </w:p>
    <w:p w:rsidR="003B3F46" w:rsidRPr="009C3F9C" w:rsidRDefault="003B3F46" w:rsidP="003B3F46">
      <w:pPr>
        <w:ind w:firstLine="720"/>
        <w:jc w:val="both"/>
        <w:outlineLvl w:val="2"/>
        <w:rPr>
          <w:szCs w:val="28"/>
        </w:rPr>
      </w:pPr>
      <w:r w:rsidRPr="009C3F9C">
        <w:rPr>
          <w:szCs w:val="28"/>
        </w:rPr>
        <w:t>1</w:t>
      </w:r>
      <w:r>
        <w:rPr>
          <w:szCs w:val="28"/>
        </w:rPr>
        <w:t>5</w:t>
      </w:r>
      <w:r w:rsidRPr="009C3F9C">
        <w:rPr>
          <w:szCs w:val="28"/>
        </w:rPr>
        <w:t>.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влечёт применение мер ответственности, предусмотренных законодательством Российской Федерации.</w:t>
      </w:r>
    </w:p>
    <w:p w:rsidR="003B3F46" w:rsidRPr="009C3F9C" w:rsidRDefault="003B3F46" w:rsidP="003B3F46">
      <w:pPr>
        <w:ind w:firstLine="720"/>
        <w:jc w:val="both"/>
        <w:outlineLvl w:val="2"/>
        <w:rPr>
          <w:szCs w:val="28"/>
        </w:rPr>
      </w:pPr>
      <w:r w:rsidRPr="009C3F9C">
        <w:rPr>
          <w:szCs w:val="28"/>
        </w:rPr>
        <w:lastRenderedPageBreak/>
        <w:t>1</w:t>
      </w:r>
      <w:r>
        <w:rPr>
          <w:szCs w:val="28"/>
        </w:rPr>
        <w:t>6</w:t>
      </w:r>
      <w:r w:rsidRPr="009C3F9C">
        <w:rPr>
          <w:szCs w:val="28"/>
        </w:rPr>
        <w:t>. Контроль за целевым использованием бюджетных средств осуществляется Администрацией Североуральского городского округа в лице отдела, Финансовым управлением Администрации Североуральского городского округа и муниципальным казенным учреждением «Центр муниципальных расчетов» в пределах своей компетенции.</w:t>
      </w:r>
    </w:p>
    <w:p w:rsidR="003B3F46" w:rsidRPr="009C3F9C" w:rsidRDefault="003B3F46" w:rsidP="003B3F46">
      <w:pPr>
        <w:pStyle w:val="ConsPlusNormal"/>
        <w:ind w:firstLine="0"/>
        <w:outlineLvl w:val="4"/>
        <w:rPr>
          <w:rFonts w:ascii="PT Astra Serif" w:hAnsi="PT Astra Serif" w:cs="Times New Roman"/>
          <w:b/>
          <w:sz w:val="28"/>
          <w:szCs w:val="28"/>
        </w:rPr>
        <w:sectPr w:rsidR="003B3F46" w:rsidRPr="009C3F9C" w:rsidSect="003B3F46">
          <w:headerReference w:type="even" r:id="rId8"/>
          <w:headerReference w:type="default" r:id="rId9"/>
          <w:pgSz w:w="11906" w:h="16838"/>
          <w:pgMar w:top="1134" w:right="567" w:bottom="1134" w:left="1418" w:header="709" w:footer="709" w:gutter="0"/>
          <w:pgNumType w:start="2"/>
          <w:cols w:space="708"/>
          <w:titlePg/>
          <w:docGrid w:linePitch="360"/>
        </w:sectPr>
      </w:pPr>
    </w:p>
    <w:p w:rsidR="003B3F46" w:rsidRPr="00DB52B2" w:rsidRDefault="003B3F46" w:rsidP="003B3F46">
      <w:pPr>
        <w:tabs>
          <w:tab w:val="left" w:pos="9498"/>
        </w:tabs>
        <w:ind w:left="9498"/>
        <w:rPr>
          <w:sz w:val="24"/>
          <w:szCs w:val="28"/>
        </w:rPr>
      </w:pPr>
      <w:r w:rsidRPr="00DB52B2">
        <w:rPr>
          <w:sz w:val="24"/>
          <w:szCs w:val="28"/>
        </w:rPr>
        <w:lastRenderedPageBreak/>
        <w:t xml:space="preserve">Приложение № </w:t>
      </w:r>
      <w:r>
        <w:rPr>
          <w:sz w:val="24"/>
          <w:szCs w:val="28"/>
        </w:rPr>
        <w:t>1</w:t>
      </w:r>
    </w:p>
    <w:p w:rsidR="003B3F46" w:rsidRPr="00DB52B2" w:rsidRDefault="003B3F46" w:rsidP="003B3F46">
      <w:pPr>
        <w:pStyle w:val="ConsPlusTitle"/>
        <w:widowControl/>
        <w:tabs>
          <w:tab w:val="left" w:pos="6379"/>
          <w:tab w:val="left" w:pos="9498"/>
        </w:tabs>
        <w:ind w:left="9498" w:right="59"/>
        <w:rPr>
          <w:rFonts w:ascii="PT Astra Serif" w:hAnsi="PT Astra Serif" w:cs="Times New Roman"/>
          <w:b w:val="0"/>
          <w:sz w:val="24"/>
          <w:szCs w:val="26"/>
        </w:rPr>
      </w:pPr>
      <w:r w:rsidRPr="00DB52B2">
        <w:rPr>
          <w:rFonts w:ascii="PT Astra Serif" w:hAnsi="PT Astra Serif"/>
          <w:b w:val="0"/>
          <w:sz w:val="24"/>
          <w:szCs w:val="28"/>
        </w:rPr>
        <w:t xml:space="preserve">к Порядку </w:t>
      </w:r>
      <w:r w:rsidRPr="00DB52B2">
        <w:rPr>
          <w:rFonts w:ascii="PT Astra Serif" w:hAnsi="PT Astra Serif" w:cs="Times New Roman"/>
          <w:b w:val="0"/>
          <w:sz w:val="24"/>
          <w:szCs w:val="26"/>
        </w:rPr>
        <w:t>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b w:val="0"/>
          <w:sz w:val="24"/>
          <w:szCs w:val="26"/>
        </w:rPr>
        <w:t>20</w:t>
      </w:r>
      <w:r w:rsidRPr="00DB52B2">
        <w:rPr>
          <w:rFonts w:ascii="PT Astra Serif" w:hAnsi="PT Astra Serif" w:cs="Times New Roman"/>
          <w:b w:val="0"/>
          <w:sz w:val="24"/>
          <w:szCs w:val="26"/>
        </w:rPr>
        <w:t xml:space="preserve"> году </w:t>
      </w:r>
    </w:p>
    <w:p w:rsidR="003B3F46" w:rsidRPr="009C3F9C" w:rsidRDefault="003B3F46" w:rsidP="003B3F46">
      <w:pPr>
        <w:jc w:val="center"/>
        <w:rPr>
          <w:szCs w:val="28"/>
        </w:rPr>
      </w:pPr>
    </w:p>
    <w:p w:rsidR="003B3F46" w:rsidRPr="003B3F46" w:rsidRDefault="003B3F46" w:rsidP="003B3F46">
      <w:pPr>
        <w:jc w:val="center"/>
        <w:rPr>
          <w:sz w:val="26"/>
          <w:szCs w:val="26"/>
        </w:rPr>
      </w:pPr>
      <w:r w:rsidRPr="003B3F46">
        <w:rPr>
          <w:sz w:val="26"/>
          <w:szCs w:val="26"/>
        </w:rPr>
        <w:t>Заявка на перечисление средств социальной выплаты</w:t>
      </w:r>
    </w:p>
    <w:p w:rsidR="003B3F46" w:rsidRPr="003B3F46" w:rsidRDefault="003B3F46" w:rsidP="003B3F4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05"/>
        <w:gridCol w:w="2072"/>
        <w:gridCol w:w="2008"/>
        <w:gridCol w:w="1689"/>
        <w:gridCol w:w="2351"/>
        <w:gridCol w:w="1528"/>
        <w:gridCol w:w="1857"/>
        <w:gridCol w:w="1445"/>
      </w:tblGrid>
      <w:tr w:rsidR="003B3F46" w:rsidRPr="003B3F46" w:rsidTr="00046404">
        <w:tc>
          <w:tcPr>
            <w:tcW w:w="527" w:type="dxa"/>
            <w:shd w:val="clear" w:color="auto" w:fill="auto"/>
          </w:tcPr>
          <w:p w:rsidR="003B3F46" w:rsidRPr="003B3F46" w:rsidRDefault="003B3F46" w:rsidP="00046404">
            <w:pPr>
              <w:jc w:val="center"/>
              <w:rPr>
                <w:sz w:val="26"/>
                <w:szCs w:val="26"/>
              </w:rPr>
            </w:pPr>
            <w:r w:rsidRPr="003B3F46">
              <w:rPr>
                <w:sz w:val="26"/>
                <w:szCs w:val="26"/>
              </w:rPr>
              <w:t>№</w:t>
            </w:r>
          </w:p>
        </w:tc>
        <w:tc>
          <w:tcPr>
            <w:tcW w:w="1498" w:type="dxa"/>
            <w:shd w:val="clear" w:color="auto" w:fill="auto"/>
          </w:tcPr>
          <w:p w:rsidR="003B3F46" w:rsidRPr="003B3F46" w:rsidRDefault="003B3F46" w:rsidP="00046404">
            <w:pPr>
              <w:jc w:val="center"/>
              <w:rPr>
                <w:sz w:val="26"/>
                <w:szCs w:val="26"/>
              </w:rPr>
            </w:pPr>
            <w:r w:rsidRPr="003B3F46">
              <w:rPr>
                <w:sz w:val="26"/>
                <w:szCs w:val="26"/>
              </w:rPr>
              <w:t>Фамилия, имя, отчество владельца счета (Получателя социальной выплаты)</w:t>
            </w:r>
          </w:p>
        </w:tc>
        <w:tc>
          <w:tcPr>
            <w:tcW w:w="2099" w:type="dxa"/>
            <w:shd w:val="clear" w:color="auto" w:fill="auto"/>
          </w:tcPr>
          <w:p w:rsidR="003B3F46" w:rsidRPr="003B3F46" w:rsidRDefault="003B3F46" w:rsidP="00046404">
            <w:pPr>
              <w:jc w:val="center"/>
              <w:rPr>
                <w:sz w:val="26"/>
                <w:szCs w:val="26"/>
              </w:rPr>
            </w:pPr>
            <w:r w:rsidRPr="003B3F46">
              <w:rPr>
                <w:sz w:val="26"/>
                <w:szCs w:val="26"/>
              </w:rPr>
              <w:t>№ Свидетельства</w:t>
            </w:r>
          </w:p>
        </w:tc>
        <w:tc>
          <w:tcPr>
            <w:tcW w:w="2026" w:type="dxa"/>
            <w:shd w:val="clear" w:color="auto" w:fill="auto"/>
          </w:tcPr>
          <w:p w:rsidR="003B3F46" w:rsidRPr="003B3F46" w:rsidRDefault="003B3F46" w:rsidP="00046404">
            <w:pPr>
              <w:jc w:val="center"/>
              <w:rPr>
                <w:sz w:val="26"/>
                <w:szCs w:val="26"/>
              </w:rPr>
            </w:pPr>
            <w:r w:rsidRPr="003B3F46">
              <w:rPr>
                <w:sz w:val="26"/>
                <w:szCs w:val="26"/>
              </w:rPr>
              <w:t>Орган, выдавший Свидетельство</w:t>
            </w:r>
          </w:p>
        </w:tc>
        <w:tc>
          <w:tcPr>
            <w:tcW w:w="1701" w:type="dxa"/>
            <w:shd w:val="clear" w:color="auto" w:fill="auto"/>
          </w:tcPr>
          <w:p w:rsidR="003B3F46" w:rsidRPr="003B3F46" w:rsidRDefault="003B3F46" w:rsidP="00046404">
            <w:pPr>
              <w:jc w:val="center"/>
              <w:rPr>
                <w:sz w:val="26"/>
                <w:szCs w:val="26"/>
              </w:rPr>
            </w:pPr>
            <w:r w:rsidRPr="003B3F46">
              <w:rPr>
                <w:sz w:val="26"/>
                <w:szCs w:val="26"/>
              </w:rPr>
              <w:t>Номер банковского счета</w:t>
            </w:r>
          </w:p>
        </w:tc>
        <w:tc>
          <w:tcPr>
            <w:tcW w:w="2410" w:type="dxa"/>
            <w:shd w:val="clear" w:color="auto" w:fill="auto"/>
          </w:tcPr>
          <w:p w:rsidR="003B3F46" w:rsidRPr="003B3F46" w:rsidRDefault="003B3F46" w:rsidP="00046404">
            <w:pPr>
              <w:jc w:val="center"/>
              <w:rPr>
                <w:sz w:val="26"/>
                <w:szCs w:val="26"/>
              </w:rPr>
            </w:pPr>
            <w:r w:rsidRPr="003B3F46">
              <w:rPr>
                <w:sz w:val="26"/>
                <w:szCs w:val="26"/>
              </w:rPr>
              <w:t>Банковские реквизиты подразделения Банка, в котором открыт счет Получателя социальной выплаты</w:t>
            </w:r>
            <w:r w:rsidRPr="003B3F46">
              <w:rPr>
                <w:rStyle w:val="ad"/>
                <w:sz w:val="26"/>
                <w:szCs w:val="26"/>
              </w:rPr>
              <w:footnoteReference w:id="1"/>
            </w:r>
          </w:p>
        </w:tc>
        <w:tc>
          <w:tcPr>
            <w:tcW w:w="1529" w:type="dxa"/>
            <w:shd w:val="clear" w:color="auto" w:fill="auto"/>
          </w:tcPr>
          <w:p w:rsidR="003B3F46" w:rsidRPr="003B3F46" w:rsidRDefault="003B3F46" w:rsidP="00046404">
            <w:pPr>
              <w:jc w:val="center"/>
              <w:rPr>
                <w:sz w:val="26"/>
                <w:szCs w:val="26"/>
              </w:rPr>
            </w:pPr>
            <w:r w:rsidRPr="003B3F46">
              <w:rPr>
                <w:sz w:val="26"/>
                <w:szCs w:val="26"/>
              </w:rPr>
              <w:t>Дата приема документов от клиента</w:t>
            </w:r>
          </w:p>
        </w:tc>
        <w:tc>
          <w:tcPr>
            <w:tcW w:w="1731" w:type="dxa"/>
            <w:shd w:val="clear" w:color="auto" w:fill="auto"/>
          </w:tcPr>
          <w:p w:rsidR="003B3F46" w:rsidRPr="003B3F46" w:rsidRDefault="003B3F46" w:rsidP="00046404">
            <w:pPr>
              <w:jc w:val="center"/>
              <w:rPr>
                <w:sz w:val="26"/>
                <w:szCs w:val="26"/>
              </w:rPr>
            </w:pPr>
            <w:r w:rsidRPr="003B3F46">
              <w:rPr>
                <w:sz w:val="26"/>
                <w:szCs w:val="26"/>
              </w:rPr>
              <w:t>Форма использования социальной выплаты</w:t>
            </w:r>
            <w:r w:rsidRPr="003B3F46">
              <w:rPr>
                <w:rStyle w:val="ad"/>
                <w:sz w:val="26"/>
                <w:szCs w:val="26"/>
              </w:rPr>
              <w:footnoteReference w:id="2"/>
            </w:r>
            <w:r w:rsidRPr="003B3F46">
              <w:rPr>
                <w:sz w:val="26"/>
                <w:szCs w:val="26"/>
              </w:rPr>
              <w:t xml:space="preserve">  </w:t>
            </w:r>
          </w:p>
        </w:tc>
        <w:tc>
          <w:tcPr>
            <w:tcW w:w="1495" w:type="dxa"/>
            <w:shd w:val="clear" w:color="auto" w:fill="auto"/>
          </w:tcPr>
          <w:p w:rsidR="003B3F46" w:rsidRPr="003B3F46" w:rsidRDefault="003B3F46" w:rsidP="00046404">
            <w:pPr>
              <w:jc w:val="center"/>
              <w:rPr>
                <w:sz w:val="26"/>
                <w:szCs w:val="26"/>
              </w:rPr>
            </w:pPr>
            <w:r w:rsidRPr="003B3F46">
              <w:rPr>
                <w:sz w:val="26"/>
                <w:szCs w:val="26"/>
              </w:rPr>
              <w:t>Сумма, руб.</w:t>
            </w:r>
          </w:p>
        </w:tc>
      </w:tr>
      <w:tr w:rsidR="003B3F46" w:rsidRPr="003B3F46" w:rsidTr="00046404">
        <w:tc>
          <w:tcPr>
            <w:tcW w:w="527" w:type="dxa"/>
            <w:shd w:val="clear" w:color="auto" w:fill="auto"/>
          </w:tcPr>
          <w:p w:rsidR="003B3F46" w:rsidRPr="003B3F46" w:rsidRDefault="003B3F46" w:rsidP="00046404">
            <w:pPr>
              <w:jc w:val="center"/>
              <w:rPr>
                <w:sz w:val="26"/>
                <w:szCs w:val="26"/>
              </w:rPr>
            </w:pPr>
            <w:r w:rsidRPr="003B3F46">
              <w:rPr>
                <w:sz w:val="26"/>
                <w:szCs w:val="26"/>
              </w:rPr>
              <w:t>1</w:t>
            </w:r>
          </w:p>
        </w:tc>
        <w:tc>
          <w:tcPr>
            <w:tcW w:w="1498" w:type="dxa"/>
            <w:shd w:val="clear" w:color="auto" w:fill="auto"/>
          </w:tcPr>
          <w:p w:rsidR="003B3F46" w:rsidRPr="003B3F46" w:rsidRDefault="003B3F46" w:rsidP="00046404">
            <w:pPr>
              <w:jc w:val="center"/>
              <w:rPr>
                <w:sz w:val="26"/>
                <w:szCs w:val="26"/>
              </w:rPr>
            </w:pPr>
            <w:r w:rsidRPr="003B3F46">
              <w:rPr>
                <w:sz w:val="26"/>
                <w:szCs w:val="26"/>
              </w:rPr>
              <w:t>2</w:t>
            </w:r>
          </w:p>
        </w:tc>
        <w:tc>
          <w:tcPr>
            <w:tcW w:w="2099" w:type="dxa"/>
            <w:shd w:val="clear" w:color="auto" w:fill="auto"/>
          </w:tcPr>
          <w:p w:rsidR="003B3F46" w:rsidRPr="003B3F46" w:rsidRDefault="003B3F46" w:rsidP="00046404">
            <w:pPr>
              <w:jc w:val="center"/>
              <w:rPr>
                <w:sz w:val="26"/>
                <w:szCs w:val="26"/>
              </w:rPr>
            </w:pPr>
            <w:r w:rsidRPr="003B3F46">
              <w:rPr>
                <w:sz w:val="26"/>
                <w:szCs w:val="26"/>
              </w:rPr>
              <w:t>3</w:t>
            </w:r>
          </w:p>
        </w:tc>
        <w:tc>
          <w:tcPr>
            <w:tcW w:w="2026" w:type="dxa"/>
            <w:shd w:val="clear" w:color="auto" w:fill="auto"/>
          </w:tcPr>
          <w:p w:rsidR="003B3F46" w:rsidRPr="003B3F46" w:rsidRDefault="003B3F46" w:rsidP="00046404">
            <w:pPr>
              <w:jc w:val="center"/>
              <w:rPr>
                <w:sz w:val="26"/>
                <w:szCs w:val="26"/>
              </w:rPr>
            </w:pPr>
            <w:r w:rsidRPr="003B3F46">
              <w:rPr>
                <w:sz w:val="26"/>
                <w:szCs w:val="26"/>
              </w:rPr>
              <w:t>4</w:t>
            </w:r>
          </w:p>
        </w:tc>
        <w:tc>
          <w:tcPr>
            <w:tcW w:w="1701" w:type="dxa"/>
            <w:shd w:val="clear" w:color="auto" w:fill="auto"/>
          </w:tcPr>
          <w:p w:rsidR="003B3F46" w:rsidRPr="003B3F46" w:rsidRDefault="003B3F46" w:rsidP="00046404">
            <w:pPr>
              <w:jc w:val="center"/>
              <w:rPr>
                <w:sz w:val="26"/>
                <w:szCs w:val="26"/>
              </w:rPr>
            </w:pPr>
            <w:r w:rsidRPr="003B3F46">
              <w:rPr>
                <w:sz w:val="26"/>
                <w:szCs w:val="26"/>
              </w:rPr>
              <w:t>5</w:t>
            </w:r>
          </w:p>
        </w:tc>
        <w:tc>
          <w:tcPr>
            <w:tcW w:w="2410" w:type="dxa"/>
            <w:shd w:val="clear" w:color="auto" w:fill="auto"/>
          </w:tcPr>
          <w:p w:rsidR="003B3F46" w:rsidRPr="003B3F46" w:rsidRDefault="003B3F46" w:rsidP="00046404">
            <w:pPr>
              <w:jc w:val="center"/>
              <w:rPr>
                <w:sz w:val="26"/>
                <w:szCs w:val="26"/>
              </w:rPr>
            </w:pPr>
            <w:r w:rsidRPr="003B3F46">
              <w:rPr>
                <w:sz w:val="26"/>
                <w:szCs w:val="26"/>
              </w:rPr>
              <w:t>6</w:t>
            </w:r>
          </w:p>
        </w:tc>
        <w:tc>
          <w:tcPr>
            <w:tcW w:w="1529" w:type="dxa"/>
            <w:shd w:val="clear" w:color="auto" w:fill="auto"/>
          </w:tcPr>
          <w:p w:rsidR="003B3F46" w:rsidRPr="003B3F46" w:rsidRDefault="003B3F46" w:rsidP="00046404">
            <w:pPr>
              <w:jc w:val="center"/>
              <w:rPr>
                <w:sz w:val="26"/>
                <w:szCs w:val="26"/>
              </w:rPr>
            </w:pPr>
            <w:r w:rsidRPr="003B3F46">
              <w:rPr>
                <w:sz w:val="26"/>
                <w:szCs w:val="26"/>
              </w:rPr>
              <w:t>7</w:t>
            </w:r>
          </w:p>
        </w:tc>
        <w:tc>
          <w:tcPr>
            <w:tcW w:w="1731" w:type="dxa"/>
            <w:shd w:val="clear" w:color="auto" w:fill="auto"/>
          </w:tcPr>
          <w:p w:rsidR="003B3F46" w:rsidRPr="003B3F46" w:rsidRDefault="003B3F46" w:rsidP="00046404">
            <w:pPr>
              <w:jc w:val="center"/>
              <w:rPr>
                <w:sz w:val="26"/>
                <w:szCs w:val="26"/>
              </w:rPr>
            </w:pPr>
            <w:r w:rsidRPr="003B3F46">
              <w:rPr>
                <w:sz w:val="26"/>
                <w:szCs w:val="26"/>
              </w:rPr>
              <w:t>8</w:t>
            </w:r>
          </w:p>
        </w:tc>
        <w:tc>
          <w:tcPr>
            <w:tcW w:w="1495" w:type="dxa"/>
            <w:shd w:val="clear" w:color="auto" w:fill="auto"/>
          </w:tcPr>
          <w:p w:rsidR="003B3F46" w:rsidRPr="003B3F46" w:rsidRDefault="003B3F46" w:rsidP="00046404">
            <w:pPr>
              <w:jc w:val="center"/>
              <w:rPr>
                <w:sz w:val="26"/>
                <w:szCs w:val="26"/>
              </w:rPr>
            </w:pPr>
            <w:r w:rsidRPr="003B3F46">
              <w:rPr>
                <w:sz w:val="26"/>
                <w:szCs w:val="26"/>
              </w:rPr>
              <w:t>9</w:t>
            </w:r>
          </w:p>
        </w:tc>
      </w:tr>
      <w:tr w:rsidR="003B3F46" w:rsidRPr="003B3F46" w:rsidTr="00046404">
        <w:tc>
          <w:tcPr>
            <w:tcW w:w="527" w:type="dxa"/>
            <w:shd w:val="clear" w:color="auto" w:fill="auto"/>
          </w:tcPr>
          <w:p w:rsidR="003B3F46" w:rsidRPr="003B3F46" w:rsidRDefault="003B3F46" w:rsidP="00046404">
            <w:pPr>
              <w:jc w:val="right"/>
              <w:rPr>
                <w:sz w:val="26"/>
                <w:szCs w:val="26"/>
              </w:rPr>
            </w:pPr>
          </w:p>
        </w:tc>
        <w:tc>
          <w:tcPr>
            <w:tcW w:w="1498" w:type="dxa"/>
            <w:shd w:val="clear" w:color="auto" w:fill="auto"/>
          </w:tcPr>
          <w:p w:rsidR="003B3F46" w:rsidRPr="003B3F46" w:rsidRDefault="003B3F46" w:rsidP="00046404">
            <w:pPr>
              <w:jc w:val="right"/>
              <w:rPr>
                <w:sz w:val="26"/>
                <w:szCs w:val="26"/>
              </w:rPr>
            </w:pPr>
          </w:p>
        </w:tc>
        <w:tc>
          <w:tcPr>
            <w:tcW w:w="2099" w:type="dxa"/>
            <w:shd w:val="clear" w:color="auto" w:fill="auto"/>
          </w:tcPr>
          <w:p w:rsidR="003B3F46" w:rsidRPr="003B3F46" w:rsidRDefault="003B3F46" w:rsidP="00046404">
            <w:pPr>
              <w:jc w:val="right"/>
              <w:rPr>
                <w:sz w:val="26"/>
                <w:szCs w:val="26"/>
              </w:rPr>
            </w:pPr>
          </w:p>
        </w:tc>
        <w:tc>
          <w:tcPr>
            <w:tcW w:w="2026" w:type="dxa"/>
            <w:shd w:val="clear" w:color="auto" w:fill="auto"/>
          </w:tcPr>
          <w:p w:rsidR="003B3F46" w:rsidRPr="003B3F46" w:rsidRDefault="003B3F46" w:rsidP="00046404">
            <w:pPr>
              <w:jc w:val="right"/>
              <w:rPr>
                <w:sz w:val="26"/>
                <w:szCs w:val="26"/>
              </w:rPr>
            </w:pPr>
          </w:p>
        </w:tc>
        <w:tc>
          <w:tcPr>
            <w:tcW w:w="1701" w:type="dxa"/>
            <w:shd w:val="clear" w:color="auto" w:fill="auto"/>
          </w:tcPr>
          <w:p w:rsidR="003B3F46" w:rsidRPr="003B3F46" w:rsidRDefault="003B3F46" w:rsidP="00046404">
            <w:pPr>
              <w:jc w:val="right"/>
              <w:rPr>
                <w:sz w:val="26"/>
                <w:szCs w:val="26"/>
              </w:rPr>
            </w:pPr>
          </w:p>
        </w:tc>
        <w:tc>
          <w:tcPr>
            <w:tcW w:w="2410" w:type="dxa"/>
            <w:shd w:val="clear" w:color="auto" w:fill="auto"/>
          </w:tcPr>
          <w:p w:rsidR="003B3F46" w:rsidRPr="003B3F46" w:rsidRDefault="003B3F46" w:rsidP="00046404">
            <w:pPr>
              <w:jc w:val="right"/>
              <w:rPr>
                <w:sz w:val="26"/>
                <w:szCs w:val="26"/>
              </w:rPr>
            </w:pPr>
          </w:p>
        </w:tc>
        <w:tc>
          <w:tcPr>
            <w:tcW w:w="1529" w:type="dxa"/>
            <w:shd w:val="clear" w:color="auto" w:fill="auto"/>
          </w:tcPr>
          <w:p w:rsidR="003B3F46" w:rsidRPr="003B3F46" w:rsidRDefault="003B3F46" w:rsidP="00046404">
            <w:pPr>
              <w:jc w:val="right"/>
              <w:rPr>
                <w:sz w:val="26"/>
                <w:szCs w:val="26"/>
              </w:rPr>
            </w:pPr>
          </w:p>
        </w:tc>
        <w:tc>
          <w:tcPr>
            <w:tcW w:w="1731" w:type="dxa"/>
            <w:shd w:val="clear" w:color="auto" w:fill="auto"/>
          </w:tcPr>
          <w:p w:rsidR="003B3F46" w:rsidRPr="003B3F46" w:rsidRDefault="003B3F46" w:rsidP="00046404">
            <w:pPr>
              <w:jc w:val="right"/>
              <w:rPr>
                <w:sz w:val="26"/>
                <w:szCs w:val="26"/>
              </w:rPr>
            </w:pPr>
          </w:p>
        </w:tc>
        <w:tc>
          <w:tcPr>
            <w:tcW w:w="1495" w:type="dxa"/>
            <w:shd w:val="clear" w:color="auto" w:fill="auto"/>
          </w:tcPr>
          <w:p w:rsidR="003B3F46" w:rsidRPr="003B3F46" w:rsidRDefault="003B3F46" w:rsidP="00046404">
            <w:pPr>
              <w:jc w:val="right"/>
              <w:rPr>
                <w:sz w:val="26"/>
                <w:szCs w:val="26"/>
              </w:rPr>
            </w:pPr>
          </w:p>
        </w:tc>
      </w:tr>
    </w:tbl>
    <w:p w:rsidR="003B3F46" w:rsidRPr="003B3F46" w:rsidRDefault="003B3F46" w:rsidP="003B3F46">
      <w:pPr>
        <w:rPr>
          <w:sz w:val="26"/>
          <w:szCs w:val="26"/>
        </w:rPr>
      </w:pPr>
      <w:r w:rsidRPr="003B3F46">
        <w:rPr>
          <w:sz w:val="26"/>
          <w:szCs w:val="26"/>
        </w:rPr>
        <w:t>Руководитель __________________________________(_______________________________)</w:t>
      </w:r>
    </w:p>
    <w:p w:rsidR="003B3F46" w:rsidRPr="009C3F9C" w:rsidRDefault="003B3F46" w:rsidP="003B3F46">
      <w:pPr>
        <w:jc w:val="right"/>
        <w:rPr>
          <w:szCs w:val="28"/>
        </w:rPr>
      </w:pPr>
    </w:p>
    <w:p w:rsidR="003B3F46" w:rsidRPr="009C3F9C" w:rsidRDefault="003B3F46" w:rsidP="003B3F46">
      <w:pPr>
        <w:framePr w:hSpace="180" w:wrap="notBeside" w:hAnchor="margin" w:y="716"/>
        <w:rPr>
          <w:szCs w:val="28"/>
        </w:rPr>
        <w:sectPr w:rsidR="003B3F46" w:rsidRPr="009C3F9C" w:rsidSect="006C7E47">
          <w:headerReference w:type="default" r:id="rId10"/>
          <w:footerReference w:type="default" r:id="rId11"/>
          <w:headerReference w:type="first" r:id="rId12"/>
          <w:footerReference w:type="first" r:id="rId13"/>
          <w:pgSz w:w="16838" w:h="11906" w:orient="landscape" w:code="9"/>
          <w:pgMar w:top="1276" w:right="902" w:bottom="1418" w:left="1077" w:header="709" w:footer="709" w:gutter="0"/>
          <w:pgNumType w:start="6"/>
          <w:cols w:space="708"/>
          <w:titlePg/>
          <w:docGrid w:linePitch="360"/>
        </w:sectPr>
      </w:pPr>
    </w:p>
    <w:p w:rsidR="003B3F46" w:rsidRPr="00DB52B2" w:rsidRDefault="003B3F46" w:rsidP="003B3F46">
      <w:pPr>
        <w:tabs>
          <w:tab w:val="left" w:pos="9498"/>
        </w:tabs>
        <w:ind w:left="9498"/>
        <w:rPr>
          <w:sz w:val="24"/>
          <w:szCs w:val="28"/>
        </w:rPr>
      </w:pPr>
      <w:r w:rsidRPr="00DB52B2">
        <w:rPr>
          <w:sz w:val="24"/>
          <w:szCs w:val="28"/>
        </w:rPr>
        <w:lastRenderedPageBreak/>
        <w:t>Приложение № 2</w:t>
      </w:r>
    </w:p>
    <w:p w:rsidR="003B3F46" w:rsidRPr="00DB52B2" w:rsidRDefault="003B3F46" w:rsidP="006C7E47">
      <w:pPr>
        <w:pStyle w:val="ConsPlusTitle"/>
        <w:widowControl/>
        <w:tabs>
          <w:tab w:val="left" w:pos="6379"/>
          <w:tab w:val="left" w:pos="9498"/>
        </w:tabs>
        <w:ind w:left="9498" w:right="59"/>
        <w:rPr>
          <w:rFonts w:ascii="PT Astra Serif" w:hAnsi="PT Astra Serif" w:cs="Times New Roman"/>
          <w:b w:val="0"/>
          <w:sz w:val="24"/>
          <w:szCs w:val="26"/>
        </w:rPr>
      </w:pPr>
      <w:r w:rsidRPr="00DB52B2">
        <w:rPr>
          <w:rFonts w:ascii="PT Astra Serif" w:hAnsi="PT Astra Serif"/>
          <w:b w:val="0"/>
          <w:sz w:val="24"/>
          <w:szCs w:val="28"/>
        </w:rPr>
        <w:t xml:space="preserve">к Порядку </w:t>
      </w:r>
      <w:r w:rsidRPr="00DB52B2">
        <w:rPr>
          <w:rFonts w:ascii="PT Astra Serif" w:hAnsi="PT Astra Serif" w:cs="Times New Roman"/>
          <w:b w:val="0"/>
          <w:sz w:val="24"/>
          <w:szCs w:val="26"/>
        </w:rPr>
        <w:t>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в Североуральском городском округе в 20</w:t>
      </w:r>
      <w:r>
        <w:rPr>
          <w:rFonts w:ascii="PT Astra Serif" w:hAnsi="PT Astra Serif" w:cs="Times New Roman"/>
          <w:b w:val="0"/>
          <w:sz w:val="24"/>
          <w:szCs w:val="26"/>
        </w:rPr>
        <w:t>20</w:t>
      </w:r>
      <w:r w:rsidRPr="00DB52B2">
        <w:rPr>
          <w:rFonts w:ascii="PT Astra Serif" w:hAnsi="PT Astra Serif" w:cs="Times New Roman"/>
          <w:b w:val="0"/>
          <w:sz w:val="24"/>
          <w:szCs w:val="26"/>
        </w:rPr>
        <w:t xml:space="preserve"> году </w:t>
      </w:r>
    </w:p>
    <w:p w:rsidR="003B3F46" w:rsidRPr="009C3F9C" w:rsidRDefault="003B3F46" w:rsidP="003B3F46">
      <w:pPr>
        <w:ind w:left="5760"/>
        <w:jc w:val="both"/>
        <w:rPr>
          <w:szCs w:val="28"/>
        </w:rPr>
      </w:pPr>
    </w:p>
    <w:p w:rsidR="003B3F46" w:rsidRPr="006C7E47" w:rsidRDefault="003B3F46" w:rsidP="003B3F46">
      <w:pPr>
        <w:jc w:val="center"/>
        <w:rPr>
          <w:sz w:val="26"/>
          <w:szCs w:val="26"/>
        </w:rPr>
      </w:pPr>
      <w:r w:rsidRPr="006C7E47">
        <w:rPr>
          <w:sz w:val="26"/>
          <w:szCs w:val="26"/>
        </w:rPr>
        <w:t>Отчет по произведенным операциям</w:t>
      </w:r>
    </w:p>
    <w:p w:rsidR="003B3F46" w:rsidRPr="006C7E47" w:rsidRDefault="003B3F46" w:rsidP="003B3F46">
      <w:pPr>
        <w:jc w:val="center"/>
        <w:rPr>
          <w:sz w:val="26"/>
          <w:szCs w:val="26"/>
        </w:rPr>
      </w:pPr>
      <w:r w:rsidRPr="006C7E47">
        <w:rPr>
          <w:sz w:val="26"/>
          <w:szCs w:val="26"/>
        </w:rPr>
        <w:t>при реализации Соглашения за ____________________2020 года</w:t>
      </w:r>
    </w:p>
    <w:p w:rsidR="003B3F46" w:rsidRPr="006C7E47" w:rsidRDefault="003B3F46" w:rsidP="003B3F46">
      <w:pPr>
        <w:jc w:val="center"/>
        <w:rPr>
          <w:sz w:val="26"/>
          <w:szCs w:val="26"/>
        </w:rPr>
      </w:pPr>
      <w:r w:rsidRPr="006C7E47">
        <w:rPr>
          <w:sz w:val="26"/>
          <w:szCs w:val="26"/>
        </w:rPr>
        <w:t xml:space="preserve">                             (месяц)</w:t>
      </w:r>
    </w:p>
    <w:p w:rsidR="003B3F46" w:rsidRPr="006C7E47" w:rsidRDefault="003B3F46" w:rsidP="003B3F46">
      <w:pPr>
        <w:jc w:val="right"/>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72"/>
        <w:gridCol w:w="1715"/>
        <w:gridCol w:w="2519"/>
        <w:gridCol w:w="1134"/>
        <w:gridCol w:w="1843"/>
        <w:gridCol w:w="2410"/>
        <w:gridCol w:w="2126"/>
      </w:tblGrid>
      <w:tr w:rsidR="003B3F46" w:rsidRPr="006C7E47" w:rsidTr="00046404">
        <w:tc>
          <w:tcPr>
            <w:tcW w:w="1615" w:type="dxa"/>
            <w:vMerge w:val="restart"/>
            <w:shd w:val="clear" w:color="auto" w:fill="auto"/>
          </w:tcPr>
          <w:p w:rsidR="003B3F46" w:rsidRPr="006C7E47" w:rsidRDefault="003B3F46" w:rsidP="00046404">
            <w:pPr>
              <w:jc w:val="center"/>
              <w:rPr>
                <w:sz w:val="26"/>
                <w:szCs w:val="26"/>
              </w:rPr>
            </w:pPr>
            <w:r w:rsidRPr="006C7E47">
              <w:rPr>
                <w:sz w:val="26"/>
                <w:szCs w:val="26"/>
              </w:rPr>
              <w:t>Дата совершения операции</w:t>
            </w:r>
          </w:p>
        </w:tc>
        <w:tc>
          <w:tcPr>
            <w:tcW w:w="1772" w:type="dxa"/>
            <w:vMerge w:val="restart"/>
            <w:shd w:val="clear" w:color="auto" w:fill="auto"/>
          </w:tcPr>
          <w:p w:rsidR="003B3F46" w:rsidRPr="006C7E47" w:rsidRDefault="003B3F46" w:rsidP="00046404">
            <w:pPr>
              <w:jc w:val="center"/>
              <w:rPr>
                <w:sz w:val="26"/>
                <w:szCs w:val="26"/>
              </w:rPr>
            </w:pPr>
            <w:r w:rsidRPr="006C7E47">
              <w:rPr>
                <w:sz w:val="26"/>
                <w:szCs w:val="26"/>
              </w:rPr>
              <w:t xml:space="preserve">Подразделение Банка </w:t>
            </w:r>
          </w:p>
        </w:tc>
        <w:tc>
          <w:tcPr>
            <w:tcW w:w="1715" w:type="dxa"/>
            <w:vMerge w:val="restart"/>
            <w:shd w:val="clear" w:color="auto" w:fill="auto"/>
          </w:tcPr>
          <w:p w:rsidR="003B3F46" w:rsidRPr="006C7E47" w:rsidRDefault="003B3F46" w:rsidP="00046404">
            <w:pPr>
              <w:jc w:val="center"/>
              <w:rPr>
                <w:sz w:val="26"/>
                <w:szCs w:val="26"/>
              </w:rPr>
            </w:pPr>
            <w:r w:rsidRPr="006C7E47">
              <w:rPr>
                <w:sz w:val="26"/>
                <w:szCs w:val="26"/>
              </w:rPr>
              <w:t>Наименование операции</w:t>
            </w:r>
            <w:r w:rsidRPr="006C7E47">
              <w:rPr>
                <w:rStyle w:val="ad"/>
                <w:sz w:val="26"/>
                <w:szCs w:val="26"/>
              </w:rPr>
              <w:footnoteReference w:id="3"/>
            </w:r>
          </w:p>
        </w:tc>
        <w:tc>
          <w:tcPr>
            <w:tcW w:w="2519" w:type="dxa"/>
            <w:vMerge w:val="restart"/>
            <w:shd w:val="clear" w:color="auto" w:fill="auto"/>
          </w:tcPr>
          <w:p w:rsidR="003B3F46" w:rsidRPr="006C7E47" w:rsidRDefault="003B3F46" w:rsidP="00046404">
            <w:pPr>
              <w:jc w:val="center"/>
              <w:rPr>
                <w:sz w:val="26"/>
                <w:szCs w:val="26"/>
              </w:rPr>
            </w:pPr>
            <w:r w:rsidRPr="006C7E47">
              <w:rPr>
                <w:sz w:val="26"/>
                <w:szCs w:val="26"/>
              </w:rPr>
              <w:t>Фамилия, имя, отчество владельца счета (Получателя социальной выплаты)</w:t>
            </w:r>
          </w:p>
        </w:tc>
        <w:tc>
          <w:tcPr>
            <w:tcW w:w="5387" w:type="dxa"/>
            <w:gridSpan w:val="3"/>
            <w:shd w:val="clear" w:color="auto" w:fill="auto"/>
          </w:tcPr>
          <w:p w:rsidR="003B3F46" w:rsidRPr="006C7E47" w:rsidRDefault="003B3F46" w:rsidP="00046404">
            <w:pPr>
              <w:jc w:val="center"/>
              <w:rPr>
                <w:sz w:val="26"/>
                <w:szCs w:val="26"/>
              </w:rPr>
            </w:pPr>
            <w:r w:rsidRPr="006C7E47">
              <w:rPr>
                <w:sz w:val="26"/>
                <w:szCs w:val="26"/>
              </w:rPr>
              <w:t>Свидетельство</w:t>
            </w:r>
          </w:p>
        </w:tc>
        <w:tc>
          <w:tcPr>
            <w:tcW w:w="2126" w:type="dxa"/>
            <w:vMerge w:val="restart"/>
            <w:shd w:val="clear" w:color="auto" w:fill="auto"/>
          </w:tcPr>
          <w:p w:rsidR="003B3F46" w:rsidRPr="006C7E47" w:rsidRDefault="003B3F46" w:rsidP="00046404">
            <w:pPr>
              <w:jc w:val="center"/>
              <w:rPr>
                <w:sz w:val="26"/>
                <w:szCs w:val="26"/>
              </w:rPr>
            </w:pPr>
            <w:r w:rsidRPr="006C7E47">
              <w:rPr>
                <w:sz w:val="26"/>
                <w:szCs w:val="26"/>
              </w:rPr>
              <w:t>Сумма выплаты (руб.)</w:t>
            </w:r>
          </w:p>
        </w:tc>
      </w:tr>
      <w:tr w:rsidR="003B3F46" w:rsidRPr="006C7E47" w:rsidTr="00046404">
        <w:tc>
          <w:tcPr>
            <w:tcW w:w="1615" w:type="dxa"/>
            <w:vMerge/>
            <w:shd w:val="clear" w:color="auto" w:fill="auto"/>
          </w:tcPr>
          <w:p w:rsidR="003B3F46" w:rsidRPr="006C7E47" w:rsidRDefault="003B3F46" w:rsidP="00046404">
            <w:pPr>
              <w:jc w:val="right"/>
              <w:rPr>
                <w:sz w:val="26"/>
                <w:szCs w:val="26"/>
              </w:rPr>
            </w:pPr>
          </w:p>
        </w:tc>
        <w:tc>
          <w:tcPr>
            <w:tcW w:w="1772" w:type="dxa"/>
            <w:vMerge/>
            <w:shd w:val="clear" w:color="auto" w:fill="auto"/>
          </w:tcPr>
          <w:p w:rsidR="003B3F46" w:rsidRPr="006C7E47" w:rsidRDefault="003B3F46" w:rsidP="00046404">
            <w:pPr>
              <w:jc w:val="right"/>
              <w:rPr>
                <w:sz w:val="26"/>
                <w:szCs w:val="26"/>
              </w:rPr>
            </w:pPr>
          </w:p>
        </w:tc>
        <w:tc>
          <w:tcPr>
            <w:tcW w:w="1715" w:type="dxa"/>
            <w:vMerge/>
            <w:shd w:val="clear" w:color="auto" w:fill="auto"/>
          </w:tcPr>
          <w:p w:rsidR="003B3F46" w:rsidRPr="006C7E47" w:rsidRDefault="003B3F46" w:rsidP="00046404">
            <w:pPr>
              <w:jc w:val="right"/>
              <w:rPr>
                <w:sz w:val="26"/>
                <w:szCs w:val="26"/>
              </w:rPr>
            </w:pPr>
          </w:p>
        </w:tc>
        <w:tc>
          <w:tcPr>
            <w:tcW w:w="2519" w:type="dxa"/>
            <w:vMerge/>
            <w:shd w:val="clear" w:color="auto" w:fill="auto"/>
          </w:tcPr>
          <w:p w:rsidR="003B3F46" w:rsidRPr="006C7E47" w:rsidRDefault="003B3F46" w:rsidP="00046404">
            <w:pPr>
              <w:jc w:val="right"/>
              <w:rPr>
                <w:sz w:val="26"/>
                <w:szCs w:val="26"/>
              </w:rPr>
            </w:pPr>
          </w:p>
        </w:tc>
        <w:tc>
          <w:tcPr>
            <w:tcW w:w="1134" w:type="dxa"/>
            <w:shd w:val="clear" w:color="auto" w:fill="auto"/>
          </w:tcPr>
          <w:p w:rsidR="003B3F46" w:rsidRPr="006C7E47" w:rsidRDefault="003B3F46" w:rsidP="00046404">
            <w:pPr>
              <w:jc w:val="center"/>
              <w:rPr>
                <w:sz w:val="26"/>
                <w:szCs w:val="26"/>
              </w:rPr>
            </w:pPr>
            <w:r w:rsidRPr="006C7E47">
              <w:rPr>
                <w:sz w:val="26"/>
                <w:szCs w:val="26"/>
              </w:rPr>
              <w:t>№ (Номер)</w:t>
            </w:r>
          </w:p>
        </w:tc>
        <w:tc>
          <w:tcPr>
            <w:tcW w:w="1843" w:type="dxa"/>
            <w:shd w:val="clear" w:color="auto" w:fill="auto"/>
          </w:tcPr>
          <w:p w:rsidR="003B3F46" w:rsidRPr="006C7E47" w:rsidRDefault="003B3F46" w:rsidP="00046404">
            <w:pPr>
              <w:jc w:val="center"/>
              <w:rPr>
                <w:sz w:val="26"/>
                <w:szCs w:val="26"/>
              </w:rPr>
            </w:pPr>
            <w:r w:rsidRPr="006C7E47">
              <w:rPr>
                <w:sz w:val="26"/>
                <w:szCs w:val="26"/>
              </w:rPr>
              <w:t>Размер социальной выплаты (руб.)</w:t>
            </w:r>
          </w:p>
        </w:tc>
        <w:tc>
          <w:tcPr>
            <w:tcW w:w="2410" w:type="dxa"/>
            <w:shd w:val="clear" w:color="auto" w:fill="auto"/>
          </w:tcPr>
          <w:p w:rsidR="003B3F46" w:rsidRPr="006C7E47" w:rsidRDefault="003B3F46" w:rsidP="00046404">
            <w:pPr>
              <w:jc w:val="center"/>
              <w:rPr>
                <w:sz w:val="26"/>
                <w:szCs w:val="26"/>
              </w:rPr>
            </w:pPr>
            <w:r w:rsidRPr="006C7E47">
              <w:rPr>
                <w:sz w:val="26"/>
                <w:szCs w:val="26"/>
              </w:rPr>
              <w:t>Орган, выдавший Свидетельство</w:t>
            </w:r>
          </w:p>
        </w:tc>
        <w:tc>
          <w:tcPr>
            <w:tcW w:w="2126" w:type="dxa"/>
            <w:vMerge/>
            <w:shd w:val="clear" w:color="auto" w:fill="auto"/>
          </w:tcPr>
          <w:p w:rsidR="003B3F46" w:rsidRPr="006C7E47" w:rsidRDefault="003B3F46" w:rsidP="00046404">
            <w:pPr>
              <w:jc w:val="right"/>
              <w:rPr>
                <w:sz w:val="26"/>
                <w:szCs w:val="26"/>
              </w:rPr>
            </w:pPr>
          </w:p>
        </w:tc>
      </w:tr>
      <w:tr w:rsidR="003B3F46" w:rsidRPr="006C7E47" w:rsidTr="00046404">
        <w:tc>
          <w:tcPr>
            <w:tcW w:w="1615" w:type="dxa"/>
            <w:shd w:val="clear" w:color="auto" w:fill="auto"/>
          </w:tcPr>
          <w:p w:rsidR="003B3F46" w:rsidRPr="006C7E47" w:rsidRDefault="003B3F46" w:rsidP="00046404">
            <w:pPr>
              <w:jc w:val="center"/>
              <w:rPr>
                <w:sz w:val="26"/>
                <w:szCs w:val="26"/>
              </w:rPr>
            </w:pPr>
            <w:r w:rsidRPr="006C7E47">
              <w:rPr>
                <w:sz w:val="26"/>
                <w:szCs w:val="26"/>
              </w:rPr>
              <w:t>1</w:t>
            </w:r>
          </w:p>
        </w:tc>
        <w:tc>
          <w:tcPr>
            <w:tcW w:w="1772" w:type="dxa"/>
            <w:shd w:val="clear" w:color="auto" w:fill="auto"/>
          </w:tcPr>
          <w:p w:rsidR="003B3F46" w:rsidRPr="006C7E47" w:rsidRDefault="003B3F46" w:rsidP="00046404">
            <w:pPr>
              <w:jc w:val="center"/>
              <w:rPr>
                <w:sz w:val="26"/>
                <w:szCs w:val="26"/>
              </w:rPr>
            </w:pPr>
            <w:r w:rsidRPr="006C7E47">
              <w:rPr>
                <w:sz w:val="26"/>
                <w:szCs w:val="26"/>
              </w:rPr>
              <w:t>2</w:t>
            </w:r>
          </w:p>
        </w:tc>
        <w:tc>
          <w:tcPr>
            <w:tcW w:w="1715" w:type="dxa"/>
            <w:shd w:val="clear" w:color="auto" w:fill="auto"/>
          </w:tcPr>
          <w:p w:rsidR="003B3F46" w:rsidRPr="006C7E47" w:rsidRDefault="003B3F46" w:rsidP="00046404">
            <w:pPr>
              <w:jc w:val="center"/>
              <w:rPr>
                <w:sz w:val="26"/>
                <w:szCs w:val="26"/>
              </w:rPr>
            </w:pPr>
            <w:r w:rsidRPr="006C7E47">
              <w:rPr>
                <w:sz w:val="26"/>
                <w:szCs w:val="26"/>
              </w:rPr>
              <w:t>3</w:t>
            </w:r>
          </w:p>
        </w:tc>
        <w:tc>
          <w:tcPr>
            <w:tcW w:w="2519" w:type="dxa"/>
            <w:shd w:val="clear" w:color="auto" w:fill="auto"/>
          </w:tcPr>
          <w:p w:rsidR="003B3F46" w:rsidRPr="006C7E47" w:rsidRDefault="003B3F46" w:rsidP="00046404">
            <w:pPr>
              <w:jc w:val="center"/>
              <w:rPr>
                <w:sz w:val="26"/>
                <w:szCs w:val="26"/>
              </w:rPr>
            </w:pPr>
            <w:r w:rsidRPr="006C7E47">
              <w:rPr>
                <w:sz w:val="26"/>
                <w:szCs w:val="26"/>
              </w:rPr>
              <w:t>4</w:t>
            </w:r>
          </w:p>
        </w:tc>
        <w:tc>
          <w:tcPr>
            <w:tcW w:w="1134" w:type="dxa"/>
            <w:shd w:val="clear" w:color="auto" w:fill="auto"/>
          </w:tcPr>
          <w:p w:rsidR="003B3F46" w:rsidRPr="006C7E47" w:rsidRDefault="003B3F46" w:rsidP="00046404">
            <w:pPr>
              <w:jc w:val="center"/>
              <w:rPr>
                <w:sz w:val="26"/>
                <w:szCs w:val="26"/>
              </w:rPr>
            </w:pPr>
            <w:r w:rsidRPr="006C7E47">
              <w:rPr>
                <w:sz w:val="26"/>
                <w:szCs w:val="26"/>
              </w:rPr>
              <w:t>5</w:t>
            </w:r>
          </w:p>
        </w:tc>
        <w:tc>
          <w:tcPr>
            <w:tcW w:w="1843" w:type="dxa"/>
            <w:shd w:val="clear" w:color="auto" w:fill="auto"/>
          </w:tcPr>
          <w:p w:rsidR="003B3F46" w:rsidRPr="006C7E47" w:rsidRDefault="003B3F46" w:rsidP="00046404">
            <w:pPr>
              <w:jc w:val="center"/>
              <w:rPr>
                <w:sz w:val="26"/>
                <w:szCs w:val="26"/>
              </w:rPr>
            </w:pPr>
            <w:r w:rsidRPr="006C7E47">
              <w:rPr>
                <w:sz w:val="26"/>
                <w:szCs w:val="26"/>
              </w:rPr>
              <w:t>6</w:t>
            </w:r>
          </w:p>
        </w:tc>
        <w:tc>
          <w:tcPr>
            <w:tcW w:w="2410" w:type="dxa"/>
            <w:shd w:val="clear" w:color="auto" w:fill="auto"/>
          </w:tcPr>
          <w:p w:rsidR="003B3F46" w:rsidRPr="006C7E47" w:rsidRDefault="003B3F46" w:rsidP="00046404">
            <w:pPr>
              <w:jc w:val="center"/>
              <w:rPr>
                <w:sz w:val="26"/>
                <w:szCs w:val="26"/>
              </w:rPr>
            </w:pPr>
            <w:r w:rsidRPr="006C7E47">
              <w:rPr>
                <w:sz w:val="26"/>
                <w:szCs w:val="26"/>
              </w:rPr>
              <w:t>7</w:t>
            </w:r>
          </w:p>
        </w:tc>
        <w:tc>
          <w:tcPr>
            <w:tcW w:w="2126" w:type="dxa"/>
            <w:shd w:val="clear" w:color="auto" w:fill="auto"/>
          </w:tcPr>
          <w:p w:rsidR="003B3F46" w:rsidRPr="006C7E47" w:rsidRDefault="003B3F46" w:rsidP="00046404">
            <w:pPr>
              <w:jc w:val="center"/>
              <w:rPr>
                <w:sz w:val="26"/>
                <w:szCs w:val="26"/>
              </w:rPr>
            </w:pPr>
            <w:r w:rsidRPr="006C7E47">
              <w:rPr>
                <w:sz w:val="26"/>
                <w:szCs w:val="26"/>
              </w:rPr>
              <w:t>8</w:t>
            </w:r>
          </w:p>
        </w:tc>
      </w:tr>
      <w:tr w:rsidR="003B3F46" w:rsidRPr="006C7E47" w:rsidTr="00046404">
        <w:tc>
          <w:tcPr>
            <w:tcW w:w="1615" w:type="dxa"/>
            <w:shd w:val="clear" w:color="auto" w:fill="auto"/>
          </w:tcPr>
          <w:p w:rsidR="003B3F46" w:rsidRPr="006C7E47" w:rsidRDefault="003B3F46" w:rsidP="00046404">
            <w:pPr>
              <w:jc w:val="right"/>
              <w:rPr>
                <w:sz w:val="26"/>
                <w:szCs w:val="26"/>
              </w:rPr>
            </w:pPr>
          </w:p>
        </w:tc>
        <w:tc>
          <w:tcPr>
            <w:tcW w:w="1772" w:type="dxa"/>
            <w:shd w:val="clear" w:color="auto" w:fill="auto"/>
          </w:tcPr>
          <w:p w:rsidR="003B3F46" w:rsidRPr="006C7E47" w:rsidRDefault="003B3F46" w:rsidP="00046404">
            <w:pPr>
              <w:jc w:val="right"/>
              <w:rPr>
                <w:sz w:val="26"/>
                <w:szCs w:val="26"/>
              </w:rPr>
            </w:pPr>
          </w:p>
        </w:tc>
        <w:tc>
          <w:tcPr>
            <w:tcW w:w="1715" w:type="dxa"/>
            <w:shd w:val="clear" w:color="auto" w:fill="auto"/>
          </w:tcPr>
          <w:p w:rsidR="003B3F46" w:rsidRPr="006C7E47" w:rsidRDefault="003B3F46" w:rsidP="00046404">
            <w:pPr>
              <w:jc w:val="right"/>
              <w:rPr>
                <w:sz w:val="26"/>
                <w:szCs w:val="26"/>
              </w:rPr>
            </w:pPr>
          </w:p>
        </w:tc>
        <w:tc>
          <w:tcPr>
            <w:tcW w:w="2519" w:type="dxa"/>
            <w:shd w:val="clear" w:color="auto" w:fill="auto"/>
          </w:tcPr>
          <w:p w:rsidR="003B3F46" w:rsidRPr="006C7E47" w:rsidRDefault="003B3F46" w:rsidP="00046404">
            <w:pPr>
              <w:jc w:val="right"/>
              <w:rPr>
                <w:sz w:val="26"/>
                <w:szCs w:val="26"/>
              </w:rPr>
            </w:pPr>
          </w:p>
        </w:tc>
        <w:tc>
          <w:tcPr>
            <w:tcW w:w="1134" w:type="dxa"/>
            <w:shd w:val="clear" w:color="auto" w:fill="auto"/>
          </w:tcPr>
          <w:p w:rsidR="003B3F46" w:rsidRPr="006C7E47" w:rsidRDefault="003B3F46" w:rsidP="00046404">
            <w:pPr>
              <w:jc w:val="right"/>
              <w:rPr>
                <w:sz w:val="26"/>
                <w:szCs w:val="26"/>
              </w:rPr>
            </w:pPr>
          </w:p>
        </w:tc>
        <w:tc>
          <w:tcPr>
            <w:tcW w:w="1843" w:type="dxa"/>
            <w:shd w:val="clear" w:color="auto" w:fill="auto"/>
          </w:tcPr>
          <w:p w:rsidR="003B3F46" w:rsidRPr="006C7E47" w:rsidRDefault="003B3F46" w:rsidP="00046404">
            <w:pPr>
              <w:jc w:val="right"/>
              <w:rPr>
                <w:sz w:val="26"/>
                <w:szCs w:val="26"/>
              </w:rPr>
            </w:pPr>
          </w:p>
        </w:tc>
        <w:tc>
          <w:tcPr>
            <w:tcW w:w="2410" w:type="dxa"/>
            <w:shd w:val="clear" w:color="auto" w:fill="auto"/>
          </w:tcPr>
          <w:p w:rsidR="003B3F46" w:rsidRPr="006C7E47" w:rsidRDefault="003B3F46" w:rsidP="00046404">
            <w:pPr>
              <w:jc w:val="right"/>
              <w:rPr>
                <w:sz w:val="26"/>
                <w:szCs w:val="26"/>
              </w:rPr>
            </w:pPr>
          </w:p>
        </w:tc>
        <w:tc>
          <w:tcPr>
            <w:tcW w:w="2126" w:type="dxa"/>
            <w:shd w:val="clear" w:color="auto" w:fill="auto"/>
          </w:tcPr>
          <w:p w:rsidR="003B3F46" w:rsidRPr="006C7E47" w:rsidRDefault="003B3F46" w:rsidP="00046404">
            <w:pPr>
              <w:jc w:val="right"/>
              <w:rPr>
                <w:sz w:val="26"/>
                <w:szCs w:val="26"/>
              </w:rPr>
            </w:pPr>
          </w:p>
        </w:tc>
      </w:tr>
    </w:tbl>
    <w:p w:rsidR="003B3F46" w:rsidRPr="009C3F9C" w:rsidRDefault="003B3F46" w:rsidP="003B3F46">
      <w:pPr>
        <w:jc w:val="right"/>
        <w:rPr>
          <w:szCs w:val="28"/>
        </w:rPr>
      </w:pPr>
    </w:p>
    <w:p w:rsidR="003B3F46" w:rsidRPr="009C3F9C" w:rsidRDefault="003B3F46" w:rsidP="003B3F46">
      <w:pPr>
        <w:rPr>
          <w:szCs w:val="28"/>
        </w:rPr>
      </w:pPr>
      <w:r w:rsidRPr="009C3F9C">
        <w:rPr>
          <w:szCs w:val="28"/>
        </w:rPr>
        <w:t>Руководитель __________________________________(_______________________________)</w:t>
      </w:r>
    </w:p>
    <w:p w:rsidR="003B3F46" w:rsidRPr="009C3F9C" w:rsidRDefault="003B3F46" w:rsidP="003B3F46">
      <w:pPr>
        <w:rPr>
          <w:szCs w:val="28"/>
        </w:rPr>
      </w:pPr>
    </w:p>
    <w:sectPr w:rsidR="003B3F46" w:rsidRPr="009C3F9C" w:rsidSect="003B3F46">
      <w:pgSz w:w="16840" w:h="11907" w:orient="landscape" w:code="9"/>
      <w:pgMar w:top="1418" w:right="1134" w:bottom="709"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15" w:rsidRDefault="009A0915" w:rsidP="003B3F46">
      <w:r>
        <w:separator/>
      </w:r>
    </w:p>
  </w:endnote>
  <w:endnote w:type="continuationSeparator" w:id="0">
    <w:p w:rsidR="009A0915" w:rsidRDefault="009A0915" w:rsidP="003B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6" w:rsidRDefault="003B3F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6" w:rsidRDefault="003B3F46">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15" w:rsidRDefault="009A0915" w:rsidP="003B3F46">
      <w:r>
        <w:separator/>
      </w:r>
    </w:p>
  </w:footnote>
  <w:footnote w:type="continuationSeparator" w:id="0">
    <w:p w:rsidR="009A0915" w:rsidRDefault="009A0915" w:rsidP="003B3F46">
      <w:r>
        <w:continuationSeparator/>
      </w:r>
    </w:p>
  </w:footnote>
  <w:footnote w:id="1">
    <w:p w:rsidR="003B3F46" w:rsidRDefault="003B3F46" w:rsidP="003B3F46">
      <w:pPr>
        <w:pStyle w:val="ab"/>
        <w:jc w:val="both"/>
      </w:pPr>
      <w:r w:rsidRPr="00094A21">
        <w:rPr>
          <w:rStyle w:val="ad"/>
          <w:rFonts w:ascii="Times New Roman" w:hAnsi="Times New Roman"/>
        </w:rPr>
        <w:footnoteRef/>
      </w:r>
      <w:r w:rsidRPr="00094A21">
        <w:rPr>
          <w:rFonts w:ascii="Times New Roman" w:hAnsi="Times New Roman"/>
        </w:rPr>
        <w:t xml:space="preserve"> Наименование Банка (подразделения Банка), номер филиала (отделения), ИНН филиала (отделения), БИК филиала (отделения), корреспондентский счет филиала (отделения), наименование РКЦ Банка России</w:t>
      </w:r>
    </w:p>
  </w:footnote>
  <w:footnote w:id="2">
    <w:p w:rsidR="003B3F46" w:rsidRPr="007F601C" w:rsidRDefault="003B3F46" w:rsidP="003B3F46">
      <w:pPr>
        <w:pStyle w:val="ab"/>
        <w:jc w:val="both"/>
        <w:rPr>
          <w:rFonts w:ascii="Times New Roman" w:hAnsi="Times New Roman"/>
        </w:rPr>
      </w:pPr>
      <w:r w:rsidRPr="007F601C">
        <w:rPr>
          <w:rStyle w:val="ad"/>
          <w:rFonts w:ascii="Times New Roman" w:hAnsi="Times New Roman"/>
        </w:rPr>
        <w:footnoteRef/>
      </w:r>
      <w:r w:rsidRPr="007F601C">
        <w:rPr>
          <w:rFonts w:ascii="Times New Roman" w:hAnsi="Times New Roman"/>
        </w:rPr>
        <w:t xml:space="preserve"> Приобретение/строительство/первоначальный взнос/погашение долга и процентов/паевой взнос</w:t>
      </w:r>
    </w:p>
  </w:footnote>
  <w:footnote w:id="3">
    <w:p w:rsidR="003B3F46" w:rsidRPr="00D20102" w:rsidRDefault="003B3F46" w:rsidP="003B3F46">
      <w:pPr>
        <w:pStyle w:val="ab"/>
        <w:jc w:val="both"/>
        <w:rPr>
          <w:rFonts w:ascii="Times New Roman" w:hAnsi="Times New Roman"/>
        </w:rPr>
      </w:pPr>
      <w:r w:rsidRPr="00D20102">
        <w:rPr>
          <w:rStyle w:val="ad"/>
          <w:rFonts w:ascii="Times New Roman" w:hAnsi="Times New Roman"/>
        </w:rPr>
        <w:footnoteRef/>
      </w:r>
      <w:r w:rsidRPr="00D20102">
        <w:rPr>
          <w:rFonts w:ascii="Times New Roman" w:hAnsi="Times New Roman"/>
        </w:rPr>
        <w:t xml:space="preserve"> В данной графе отражается информация: </w:t>
      </w:r>
    </w:p>
    <w:p w:rsidR="003B3F46" w:rsidRPr="00D20102" w:rsidRDefault="003B3F46" w:rsidP="003B3F46">
      <w:pPr>
        <w:pStyle w:val="ab"/>
        <w:jc w:val="both"/>
        <w:rPr>
          <w:rFonts w:ascii="Times New Roman" w:hAnsi="Times New Roman"/>
        </w:rPr>
      </w:pPr>
      <w:r w:rsidRPr="00D20102">
        <w:rPr>
          <w:rFonts w:ascii="Times New Roman" w:hAnsi="Times New Roman"/>
        </w:rPr>
        <w:t>- об открытии банковских счетов владельцам Свидетельств,</w:t>
      </w:r>
    </w:p>
    <w:p w:rsidR="003B3F46" w:rsidRPr="00D20102" w:rsidRDefault="003B3F46" w:rsidP="003B3F46">
      <w:pPr>
        <w:pStyle w:val="ab"/>
        <w:jc w:val="both"/>
        <w:rPr>
          <w:rFonts w:ascii="Times New Roman" w:hAnsi="Times New Roman"/>
        </w:rPr>
      </w:pPr>
      <w:r w:rsidRPr="00D20102">
        <w:rPr>
          <w:rFonts w:ascii="Times New Roman" w:hAnsi="Times New Roman"/>
        </w:rPr>
        <w:t>- о</w:t>
      </w:r>
      <w:r>
        <w:rPr>
          <w:rFonts w:ascii="Times New Roman" w:hAnsi="Times New Roman"/>
        </w:rPr>
        <w:t>б отказе в заключении договора банковского счета, о</w:t>
      </w:r>
      <w:r w:rsidRPr="00D20102">
        <w:rPr>
          <w:rFonts w:ascii="Times New Roman" w:hAnsi="Times New Roman"/>
        </w:rPr>
        <w:t xml:space="preserve"> расторжении договора банковского счета</w:t>
      </w:r>
      <w:r>
        <w:rPr>
          <w:rFonts w:ascii="Times New Roman" w:hAnsi="Times New Roman"/>
        </w:rPr>
        <w:t xml:space="preserve">, на который не были </w:t>
      </w:r>
      <w:r w:rsidRPr="00D20102">
        <w:rPr>
          <w:rFonts w:ascii="Times New Roman" w:hAnsi="Times New Roman"/>
        </w:rPr>
        <w:t>зачислен</w:t>
      </w:r>
      <w:r>
        <w:rPr>
          <w:rFonts w:ascii="Times New Roman" w:hAnsi="Times New Roman"/>
        </w:rPr>
        <w:t>ы</w:t>
      </w:r>
      <w:r w:rsidRPr="00D20102">
        <w:rPr>
          <w:rFonts w:ascii="Times New Roman" w:hAnsi="Times New Roman"/>
        </w:rPr>
        <w:t xml:space="preserve"> средств</w:t>
      </w:r>
      <w:r>
        <w:rPr>
          <w:rFonts w:ascii="Times New Roman" w:hAnsi="Times New Roman"/>
        </w:rPr>
        <w:t>а</w:t>
      </w:r>
      <w:r w:rsidRPr="00D20102">
        <w:rPr>
          <w:rFonts w:ascii="Times New Roman" w:hAnsi="Times New Roman"/>
        </w:rPr>
        <w:t xml:space="preserve"> социальной выплаты</w:t>
      </w:r>
      <w:r>
        <w:rPr>
          <w:rFonts w:ascii="Times New Roman" w:hAnsi="Times New Roman"/>
        </w:rPr>
        <w:t>,</w:t>
      </w:r>
    </w:p>
    <w:p w:rsidR="003B3F46" w:rsidRPr="003C6E2A" w:rsidRDefault="003B3F46" w:rsidP="003B3F46">
      <w:pPr>
        <w:pStyle w:val="ab"/>
        <w:jc w:val="both"/>
        <w:rPr>
          <w:rFonts w:ascii="Times New Roman" w:hAnsi="Times New Roman"/>
        </w:rPr>
      </w:pPr>
      <w:r w:rsidRPr="00D20102">
        <w:rPr>
          <w:rFonts w:ascii="Times New Roman" w:hAnsi="Times New Roman"/>
        </w:rPr>
        <w:t>- о перечислении средств с банковского счета в счет оплаты приобретаемого жилого помещения (</w:t>
      </w:r>
      <w:r>
        <w:rPr>
          <w:rFonts w:ascii="Times New Roman" w:hAnsi="Times New Roman"/>
        </w:rPr>
        <w:t>строительства жилого дома).</w:t>
      </w:r>
      <w:r w:rsidRPr="00D20102">
        <w:rPr>
          <w:rFonts w:ascii="Times New Roman" w:hAnsi="Times New Roman"/>
        </w:rPr>
        <w:t xml:space="preserve"> </w:t>
      </w:r>
    </w:p>
    <w:p w:rsidR="003B3F46" w:rsidRDefault="003B3F46" w:rsidP="003B3F46">
      <w:pPr>
        <w:pStyle w:val="ab"/>
        <w:jc w:val="both"/>
        <w:rPr>
          <w:rFonts w:ascii="Times New Roman" w:hAnsi="Times New Roman"/>
        </w:rPr>
      </w:pPr>
    </w:p>
    <w:p w:rsidR="003B3F46" w:rsidRDefault="003B3F46" w:rsidP="003B3F46">
      <w:pPr>
        <w:pStyle w:val="ab"/>
        <w:jc w:val="both"/>
        <w:rPr>
          <w:rFonts w:ascii="Times New Roman" w:hAnsi="Times New Roman"/>
        </w:rPr>
      </w:pPr>
    </w:p>
    <w:p w:rsidR="003B3F46" w:rsidRPr="003C6E2A" w:rsidRDefault="003B3F46" w:rsidP="003B3F46">
      <w:pPr>
        <w:pStyle w:val="ab"/>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6" w:rsidRDefault="003B3F46" w:rsidP="009F72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3B3F46" w:rsidRDefault="003B3F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6" w:rsidRPr="003B3F46" w:rsidRDefault="003B3F46" w:rsidP="009F728F">
    <w:pPr>
      <w:pStyle w:val="a7"/>
      <w:framePr w:wrap="around" w:vAnchor="text" w:hAnchor="margin" w:xAlign="center" w:y="1"/>
      <w:rPr>
        <w:rStyle w:val="a6"/>
        <w:rFonts w:ascii="PT Astra Serif" w:hAnsi="PT Astra Serif"/>
        <w:sz w:val="28"/>
        <w:szCs w:val="28"/>
      </w:rPr>
    </w:pPr>
    <w:r w:rsidRPr="003B3F46">
      <w:rPr>
        <w:rStyle w:val="a6"/>
        <w:rFonts w:ascii="PT Astra Serif" w:hAnsi="PT Astra Serif"/>
        <w:sz w:val="28"/>
        <w:szCs w:val="28"/>
      </w:rPr>
      <w:fldChar w:fldCharType="begin"/>
    </w:r>
    <w:r w:rsidRPr="003B3F46">
      <w:rPr>
        <w:rStyle w:val="a6"/>
        <w:rFonts w:ascii="PT Astra Serif" w:hAnsi="PT Astra Serif"/>
        <w:sz w:val="28"/>
        <w:szCs w:val="28"/>
      </w:rPr>
      <w:instrText xml:space="preserve">PAGE  </w:instrText>
    </w:r>
    <w:r w:rsidRPr="003B3F46">
      <w:rPr>
        <w:rStyle w:val="a6"/>
        <w:rFonts w:ascii="PT Astra Serif" w:hAnsi="PT Astra Serif"/>
        <w:sz w:val="28"/>
        <w:szCs w:val="28"/>
      </w:rPr>
      <w:fldChar w:fldCharType="separate"/>
    </w:r>
    <w:r w:rsidR="006C7E47">
      <w:rPr>
        <w:rStyle w:val="a6"/>
        <w:rFonts w:ascii="PT Astra Serif" w:hAnsi="PT Astra Serif"/>
        <w:noProof/>
        <w:sz w:val="28"/>
        <w:szCs w:val="28"/>
      </w:rPr>
      <w:t>5</w:t>
    </w:r>
    <w:r w:rsidRPr="003B3F46">
      <w:rPr>
        <w:rStyle w:val="a6"/>
        <w:rFonts w:ascii="PT Astra Serif" w:hAnsi="PT Astra Serif"/>
        <w:sz w:val="28"/>
        <w:szCs w:val="28"/>
      </w:rPr>
      <w:fldChar w:fldCharType="end"/>
    </w:r>
  </w:p>
  <w:p w:rsidR="003B3F46" w:rsidRPr="003B3F46" w:rsidRDefault="003B3F46">
    <w:pPr>
      <w:pStyle w:val="a7"/>
      <w:rPr>
        <w:rFonts w:ascii="PT Astra Serif" w:hAnsi="PT Astra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6" w:rsidRDefault="003B3F46">
    <w:pPr>
      <w:pStyle w:val="a7"/>
      <w:ind w:right="360"/>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263989"/>
      <w:docPartObj>
        <w:docPartGallery w:val="Page Numbers (Top of Page)"/>
        <w:docPartUnique/>
      </w:docPartObj>
    </w:sdtPr>
    <w:sdtEndPr>
      <w:rPr>
        <w:rFonts w:ascii="PT Astra Serif" w:hAnsi="PT Astra Serif"/>
        <w:sz w:val="28"/>
        <w:szCs w:val="28"/>
      </w:rPr>
    </w:sdtEndPr>
    <w:sdtContent>
      <w:p w:rsidR="006C7E47" w:rsidRPr="006C7E47" w:rsidRDefault="006C7E47">
        <w:pPr>
          <w:pStyle w:val="a7"/>
          <w:jc w:val="center"/>
          <w:rPr>
            <w:rFonts w:ascii="PT Astra Serif" w:hAnsi="PT Astra Serif"/>
            <w:sz w:val="28"/>
            <w:szCs w:val="28"/>
          </w:rPr>
        </w:pPr>
        <w:r w:rsidRPr="006C7E47">
          <w:rPr>
            <w:rFonts w:ascii="PT Astra Serif" w:hAnsi="PT Astra Serif"/>
            <w:sz w:val="28"/>
            <w:szCs w:val="28"/>
          </w:rPr>
          <w:fldChar w:fldCharType="begin"/>
        </w:r>
        <w:r w:rsidRPr="006C7E47">
          <w:rPr>
            <w:rFonts w:ascii="PT Astra Serif" w:hAnsi="PT Astra Serif"/>
            <w:sz w:val="28"/>
            <w:szCs w:val="28"/>
          </w:rPr>
          <w:instrText>PAGE   \* MERGEFORMAT</w:instrText>
        </w:r>
        <w:r w:rsidRPr="006C7E47">
          <w:rPr>
            <w:rFonts w:ascii="PT Astra Serif" w:hAnsi="PT Astra Serif"/>
            <w:sz w:val="28"/>
            <w:szCs w:val="28"/>
          </w:rPr>
          <w:fldChar w:fldCharType="separate"/>
        </w:r>
        <w:r>
          <w:rPr>
            <w:rFonts w:ascii="PT Astra Serif" w:hAnsi="PT Astra Serif"/>
            <w:noProof/>
            <w:sz w:val="28"/>
            <w:szCs w:val="28"/>
          </w:rPr>
          <w:t>6</w:t>
        </w:r>
        <w:r w:rsidRPr="006C7E47">
          <w:rPr>
            <w:rFonts w:ascii="PT Astra Serif" w:hAnsi="PT Astra Serif"/>
            <w:sz w:val="28"/>
            <w:szCs w:val="28"/>
          </w:rPr>
          <w:fldChar w:fldCharType="end"/>
        </w:r>
      </w:p>
    </w:sdtContent>
  </w:sdt>
  <w:p w:rsidR="003B3F46" w:rsidRDefault="003B3F46" w:rsidP="009F728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3B3F46"/>
    <w:rsid w:val="00421C4B"/>
    <w:rsid w:val="004877B4"/>
    <w:rsid w:val="00497387"/>
    <w:rsid w:val="004F3578"/>
    <w:rsid w:val="00524F8B"/>
    <w:rsid w:val="00566B11"/>
    <w:rsid w:val="006C7E47"/>
    <w:rsid w:val="00766ABA"/>
    <w:rsid w:val="007F097C"/>
    <w:rsid w:val="008C4B8C"/>
    <w:rsid w:val="009869D7"/>
    <w:rsid w:val="009A0915"/>
    <w:rsid w:val="00A315F2"/>
    <w:rsid w:val="00A32D57"/>
    <w:rsid w:val="00A96B2C"/>
    <w:rsid w:val="00B85B4C"/>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3B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F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3B3F46"/>
    <w:rPr>
      <w:color w:val="0000FF"/>
      <w:u w:val="single"/>
    </w:rPr>
  </w:style>
  <w:style w:type="paragraph" w:customStyle="1" w:styleId="ConsPlusTitle">
    <w:name w:val="ConsPlusTitle"/>
    <w:rsid w:val="003B3F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page number"/>
    <w:rsid w:val="003B3F46"/>
    <w:rPr>
      <w:rFonts w:cs="Times New Roman"/>
    </w:rPr>
  </w:style>
  <w:style w:type="paragraph" w:styleId="a7">
    <w:name w:val="header"/>
    <w:basedOn w:val="a"/>
    <w:link w:val="a8"/>
    <w:uiPriority w:val="99"/>
    <w:rsid w:val="003B3F46"/>
    <w:pPr>
      <w:tabs>
        <w:tab w:val="center" w:pos="4153"/>
        <w:tab w:val="right" w:pos="8306"/>
      </w:tabs>
    </w:pPr>
    <w:rPr>
      <w:rFonts w:ascii="Times New Roman" w:eastAsia="Times New Roman" w:hAnsi="Times New Roman"/>
      <w:sz w:val="20"/>
      <w:szCs w:val="20"/>
      <w:lang w:eastAsia="ru-RU"/>
    </w:rPr>
  </w:style>
  <w:style w:type="character" w:customStyle="1" w:styleId="a8">
    <w:name w:val="Верхний колонтитул Знак"/>
    <w:basedOn w:val="a0"/>
    <w:link w:val="a7"/>
    <w:uiPriority w:val="99"/>
    <w:rsid w:val="003B3F46"/>
    <w:rPr>
      <w:rFonts w:ascii="Times New Roman" w:eastAsia="Times New Roman" w:hAnsi="Times New Roman"/>
      <w:sz w:val="20"/>
      <w:szCs w:val="20"/>
      <w:lang w:eastAsia="ru-RU"/>
    </w:rPr>
  </w:style>
  <w:style w:type="paragraph" w:styleId="a9">
    <w:name w:val="footer"/>
    <w:basedOn w:val="a"/>
    <w:link w:val="aa"/>
    <w:uiPriority w:val="99"/>
    <w:rsid w:val="003B3F46"/>
    <w:pPr>
      <w:tabs>
        <w:tab w:val="center" w:pos="4677"/>
        <w:tab w:val="right" w:pos="9355"/>
      </w:tabs>
      <w:autoSpaceDE/>
      <w:autoSpaceDN/>
    </w:pPr>
    <w:rPr>
      <w:rFonts w:ascii="Times New Roman" w:eastAsia="Times New Roman" w:hAnsi="Times New Roman"/>
      <w:sz w:val="24"/>
      <w:szCs w:val="20"/>
      <w:lang w:eastAsia="ru-RU"/>
    </w:rPr>
  </w:style>
  <w:style w:type="character" w:customStyle="1" w:styleId="aa">
    <w:name w:val="Нижний колонтитул Знак"/>
    <w:basedOn w:val="a0"/>
    <w:link w:val="a9"/>
    <w:uiPriority w:val="99"/>
    <w:rsid w:val="003B3F46"/>
    <w:rPr>
      <w:rFonts w:ascii="Times New Roman" w:eastAsia="Times New Roman" w:hAnsi="Times New Roman"/>
      <w:sz w:val="24"/>
      <w:szCs w:val="20"/>
      <w:lang w:eastAsia="ru-RU"/>
    </w:rPr>
  </w:style>
  <w:style w:type="paragraph" w:styleId="ab">
    <w:name w:val="footnote text"/>
    <w:basedOn w:val="a"/>
    <w:link w:val="ac"/>
    <w:semiHidden/>
    <w:unhideWhenUsed/>
    <w:rsid w:val="003B3F46"/>
    <w:pPr>
      <w:autoSpaceDE/>
      <w:autoSpaceDN/>
    </w:pPr>
    <w:rPr>
      <w:rFonts w:ascii="Calibri" w:eastAsia="Calibri" w:hAnsi="Calibri"/>
      <w:sz w:val="20"/>
      <w:szCs w:val="20"/>
    </w:rPr>
  </w:style>
  <w:style w:type="character" w:customStyle="1" w:styleId="ac">
    <w:name w:val="Текст сноски Знак"/>
    <w:basedOn w:val="a0"/>
    <w:link w:val="ab"/>
    <w:semiHidden/>
    <w:rsid w:val="003B3F46"/>
    <w:rPr>
      <w:rFonts w:ascii="Calibri" w:eastAsia="Calibri" w:hAnsi="Calibri"/>
      <w:sz w:val="20"/>
      <w:szCs w:val="20"/>
    </w:rPr>
  </w:style>
  <w:style w:type="character" w:styleId="ad">
    <w:name w:val="footnote reference"/>
    <w:semiHidden/>
    <w:unhideWhenUsed/>
    <w:rsid w:val="003B3F46"/>
    <w:rPr>
      <w:vertAlign w:val="superscript"/>
    </w:rPr>
  </w:style>
  <w:style w:type="paragraph" w:customStyle="1" w:styleId="ListParagraph">
    <w:name w:val="List Paragraph"/>
    <w:basedOn w:val="a"/>
    <w:rsid w:val="003B3F46"/>
    <w:pPr>
      <w:overflowPunct w:val="0"/>
      <w:adjustRightInd w:val="0"/>
      <w:ind w:left="720"/>
      <w:contextualSpacing/>
      <w:textAlignment w:val="baseline"/>
    </w:pPr>
    <w:rPr>
      <w:rFonts w:ascii="Times New Roman" w:eastAsia="Calibri"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5CCDAE1F98FD48E94A5E21FFE1875CF8F81ED691BB2D824E1E6C7F577DE6AA1C02F12155266AD8F8n369G" TargetMode="Externa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34</cp:revision>
  <cp:lastPrinted>2020-07-02T06:25:00Z</cp:lastPrinted>
  <dcterms:created xsi:type="dcterms:W3CDTF">2014-04-14T10:25:00Z</dcterms:created>
  <dcterms:modified xsi:type="dcterms:W3CDTF">2020-07-02T06:29:00Z</dcterms:modified>
</cp:coreProperties>
</file>