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CB390F">
      <w:pPr>
        <w:rPr>
          <w:sz w:val="28"/>
          <w:szCs w:val="28"/>
        </w:rPr>
      </w:pPr>
      <w:r>
        <w:rPr>
          <w:sz w:val="28"/>
          <w:szCs w:val="28"/>
          <w:u w:val="single"/>
        </w:rPr>
        <w:t>25.12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035BA">
        <w:rPr>
          <w:sz w:val="28"/>
          <w:szCs w:val="28"/>
        </w:rPr>
        <w:t xml:space="preserve">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1392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CB390F" w:rsidRDefault="00CB390F" w:rsidP="00CB390F">
      <w:pPr>
        <w:adjustRightInd w:val="0"/>
        <w:jc w:val="center"/>
        <w:rPr>
          <w:b/>
          <w:iCs/>
          <w:sz w:val="28"/>
          <w:szCs w:val="28"/>
        </w:rPr>
      </w:pPr>
      <w:r w:rsidRPr="00CB390F">
        <w:rPr>
          <w:rFonts w:eastAsia="Calibri"/>
          <w:b/>
          <w:bCs/>
          <w:sz w:val="28"/>
          <w:szCs w:val="28"/>
          <w:lang w:eastAsia="en-US"/>
        </w:rPr>
        <w:t xml:space="preserve">О расходовании средств, выделенных в форме иного межбюджетного трансферта из областного бюджета </w:t>
      </w:r>
      <w:r w:rsidRPr="00CB390F">
        <w:rPr>
          <w:b/>
          <w:iCs/>
          <w:sz w:val="28"/>
          <w:szCs w:val="28"/>
        </w:rPr>
        <w:t>на организацию электро-, тепло</w:t>
      </w:r>
      <w:proofErr w:type="gramStart"/>
      <w:r w:rsidRPr="00CB390F">
        <w:rPr>
          <w:b/>
          <w:iCs/>
          <w:sz w:val="28"/>
          <w:szCs w:val="28"/>
        </w:rPr>
        <w:t xml:space="preserve">-, </w:t>
      </w:r>
      <w:proofErr w:type="gramEnd"/>
    </w:p>
    <w:p w:rsidR="00CB390F" w:rsidRDefault="00CB390F" w:rsidP="00CB390F">
      <w:pPr>
        <w:adjustRightInd w:val="0"/>
        <w:jc w:val="center"/>
        <w:rPr>
          <w:b/>
          <w:iCs/>
          <w:sz w:val="28"/>
          <w:szCs w:val="28"/>
        </w:rPr>
      </w:pPr>
      <w:r w:rsidRPr="00CB390F">
        <w:rPr>
          <w:b/>
          <w:iCs/>
          <w:sz w:val="28"/>
          <w:szCs w:val="28"/>
        </w:rPr>
        <w:t xml:space="preserve">газо- и водоснабжения населения, водоотведения, снабжения </w:t>
      </w:r>
    </w:p>
    <w:p w:rsidR="00CB390F" w:rsidRDefault="00CB390F" w:rsidP="00CB390F">
      <w:pPr>
        <w:adjustRightInd w:val="0"/>
        <w:jc w:val="center"/>
        <w:rPr>
          <w:b/>
          <w:iCs/>
          <w:sz w:val="28"/>
          <w:szCs w:val="28"/>
        </w:rPr>
      </w:pPr>
      <w:r w:rsidRPr="00CB390F">
        <w:rPr>
          <w:b/>
          <w:iCs/>
          <w:sz w:val="28"/>
          <w:szCs w:val="28"/>
        </w:rPr>
        <w:t xml:space="preserve">населения топливом, в том числе на осуществление </w:t>
      </w:r>
      <w:proofErr w:type="gramStart"/>
      <w:r w:rsidRPr="00CB390F">
        <w:rPr>
          <w:b/>
          <w:iCs/>
          <w:sz w:val="28"/>
          <w:szCs w:val="28"/>
        </w:rPr>
        <w:t>своевременных</w:t>
      </w:r>
      <w:proofErr w:type="gramEnd"/>
    </w:p>
    <w:p w:rsidR="00CB390F" w:rsidRDefault="00CB390F" w:rsidP="00CB390F">
      <w:pPr>
        <w:adjustRightInd w:val="0"/>
        <w:jc w:val="center"/>
        <w:rPr>
          <w:b/>
          <w:iCs/>
          <w:sz w:val="28"/>
          <w:szCs w:val="28"/>
        </w:rPr>
      </w:pPr>
      <w:r w:rsidRPr="00CB390F">
        <w:rPr>
          <w:b/>
          <w:iCs/>
          <w:sz w:val="28"/>
          <w:szCs w:val="28"/>
        </w:rPr>
        <w:t xml:space="preserve"> расчетов по обязательствам муниципальных образований </w:t>
      </w:r>
    </w:p>
    <w:p w:rsidR="00CB390F" w:rsidRPr="00CB390F" w:rsidRDefault="00CB390F" w:rsidP="00CB390F">
      <w:pPr>
        <w:adjustRightInd w:val="0"/>
        <w:jc w:val="center"/>
        <w:rPr>
          <w:b/>
          <w:iCs/>
          <w:sz w:val="28"/>
          <w:szCs w:val="28"/>
        </w:rPr>
      </w:pPr>
      <w:r w:rsidRPr="00CB390F">
        <w:rPr>
          <w:b/>
          <w:iCs/>
          <w:sz w:val="28"/>
          <w:szCs w:val="28"/>
        </w:rPr>
        <w:t>за топливно-энергетические ресурсы  в 2018 году</w:t>
      </w:r>
    </w:p>
    <w:p w:rsidR="00CB390F" w:rsidRPr="00CB390F" w:rsidRDefault="00CB390F" w:rsidP="00CB390F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B390F" w:rsidRPr="00CB390F" w:rsidRDefault="00CB390F" w:rsidP="00CB390F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390F">
        <w:rPr>
          <w:rFonts w:eastAsia="Calibri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 октября 2003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Pr="00CB390F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131-ФЗ «</w:t>
      </w:r>
      <w:r w:rsidRPr="00CB390F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</w:t>
      </w:r>
      <w:r>
        <w:rPr>
          <w:rFonts w:eastAsia="Calibri"/>
          <w:sz w:val="28"/>
          <w:szCs w:val="28"/>
          <w:lang w:eastAsia="en-US"/>
        </w:rPr>
        <w:t>й Федерации»</w:t>
      </w:r>
      <w:r w:rsidRPr="00CB390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З</w:t>
      </w:r>
      <w:r w:rsidRPr="00CB390F">
        <w:rPr>
          <w:rFonts w:eastAsia="Calibri"/>
          <w:sz w:val="28"/>
          <w:szCs w:val="28"/>
          <w:lang w:eastAsia="en-US"/>
        </w:rPr>
        <w:t xml:space="preserve">аконом Свердловской области от 06 ноября 2018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Pr="00CB390F">
        <w:rPr>
          <w:rFonts w:eastAsia="Calibri"/>
          <w:sz w:val="28"/>
          <w:szCs w:val="28"/>
          <w:lang w:eastAsia="en-US"/>
        </w:rPr>
        <w:t>№110-ОЗ «О внесении изменений в Закон Свердловской области «Об областном бюджете на 2018 год и плановый период 2019 и 2020 годов», постановлением Правительства Свердловской области от 20.12.2018 № 922-ПП</w:t>
      </w:r>
      <w:proofErr w:type="gramEnd"/>
      <w:r w:rsidRPr="00CB390F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CB390F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Правительства Свердловской области от 07.03.2018 № 107-ПП «О распределении субсидий и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«Развитие </w:t>
      </w:r>
      <w:proofErr w:type="spellStart"/>
      <w:r w:rsidRPr="00CB390F">
        <w:rPr>
          <w:rFonts w:eastAsia="Calibri"/>
          <w:sz w:val="28"/>
          <w:szCs w:val="28"/>
          <w:lang w:eastAsia="en-US"/>
        </w:rPr>
        <w:t>жилищно</w:t>
      </w:r>
      <w:proofErr w:type="spellEnd"/>
      <w:r w:rsidRPr="00CB390F">
        <w:rPr>
          <w:rFonts w:eastAsia="Calibri"/>
          <w:sz w:val="28"/>
          <w:szCs w:val="28"/>
          <w:lang w:eastAsia="en-US"/>
        </w:rPr>
        <w:t xml:space="preserve"> – коммунального хозяйства и повышение энергетической эффективности в Свердловской области до 2024 года», между муниципальными образованиями, расположенными на территории Свердловской области, в 2018 году», Уставом Североуральского городского округа,  Администрация</w:t>
      </w:r>
      <w:proofErr w:type="gramEnd"/>
      <w:r w:rsidRPr="00CB390F">
        <w:rPr>
          <w:rFonts w:eastAsia="Calibri"/>
          <w:sz w:val="28"/>
          <w:szCs w:val="28"/>
          <w:lang w:eastAsia="en-US"/>
        </w:rPr>
        <w:t xml:space="preserve">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CB390F" w:rsidRPr="00CB390F" w:rsidRDefault="00CB390F" w:rsidP="00CB390F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390F">
        <w:rPr>
          <w:rFonts w:eastAsia="Calibri"/>
          <w:sz w:val="28"/>
          <w:szCs w:val="28"/>
          <w:lang w:eastAsia="en-US"/>
        </w:rPr>
        <w:t xml:space="preserve">1. Средства, поступившие в форме иного межбюджетного трансферта из областного бюджета в </w:t>
      </w:r>
      <w:r w:rsidRPr="00CB390F">
        <w:rPr>
          <w:iCs/>
          <w:sz w:val="28"/>
          <w:szCs w:val="28"/>
        </w:rPr>
        <w:t>бюджет Североуральского городского округа на организацию электро-, тепл</w:t>
      </w:r>
      <w:proofErr w:type="gramStart"/>
      <w:r w:rsidRPr="00CB390F">
        <w:rPr>
          <w:iCs/>
          <w:sz w:val="28"/>
          <w:szCs w:val="28"/>
        </w:rPr>
        <w:t>о-</w:t>
      </w:r>
      <w:proofErr w:type="gramEnd"/>
      <w:r w:rsidRPr="00CB390F">
        <w:rPr>
          <w:iCs/>
          <w:sz w:val="28"/>
          <w:szCs w:val="28"/>
        </w:rPr>
        <w:t>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 в 2018 году</w:t>
      </w:r>
      <w:r w:rsidRPr="00CB390F">
        <w:rPr>
          <w:rFonts w:eastAsia="Calibri"/>
          <w:sz w:val="28"/>
          <w:szCs w:val="28"/>
          <w:lang w:eastAsia="en-US"/>
        </w:rPr>
        <w:t xml:space="preserve">, в размере 15 170 000 (пятнадцать миллионов сто семьдесят тысяч) рублей, в соответствии с постановлением Правительства </w:t>
      </w:r>
      <w:proofErr w:type="gramStart"/>
      <w:r w:rsidRPr="00CB390F">
        <w:rPr>
          <w:rFonts w:eastAsia="Calibri"/>
          <w:sz w:val="28"/>
          <w:szCs w:val="28"/>
          <w:lang w:eastAsia="en-US"/>
        </w:rPr>
        <w:t xml:space="preserve">Свердловской области от 20.12.2018 № 922-ПП «О внесении изменений в постановление Правительства Свердловской области от 07.03.2018 № 107-ПП «О распределении субсидий и иных межбюджетных трансфертов из областного бюджета местным бюджетам, предоставление которых предусмотрено </w:t>
      </w:r>
      <w:r w:rsidRPr="00CB390F">
        <w:rPr>
          <w:rFonts w:eastAsia="Calibri"/>
          <w:sz w:val="28"/>
          <w:szCs w:val="28"/>
          <w:lang w:eastAsia="en-US"/>
        </w:rPr>
        <w:lastRenderedPageBreak/>
        <w:t xml:space="preserve">государственной программой Свердловской области «Развитие </w:t>
      </w:r>
      <w:proofErr w:type="spellStart"/>
      <w:r w:rsidRPr="00CB390F">
        <w:rPr>
          <w:rFonts w:eastAsia="Calibri"/>
          <w:sz w:val="28"/>
          <w:szCs w:val="28"/>
          <w:lang w:eastAsia="en-US"/>
        </w:rPr>
        <w:t>жилищно</w:t>
      </w:r>
      <w:proofErr w:type="spellEnd"/>
      <w:r w:rsidRPr="00CB390F">
        <w:rPr>
          <w:rFonts w:eastAsia="Calibri"/>
          <w:sz w:val="28"/>
          <w:szCs w:val="28"/>
          <w:lang w:eastAsia="en-US"/>
        </w:rPr>
        <w:t xml:space="preserve"> – коммунального хозяйства и повышение энергетической эффективности в Свердловской области до 2024 года», между муниципальными образованиями, расположенными на территории Свердловской области, в 2018 году</w:t>
      </w:r>
      <w:proofErr w:type="gramEnd"/>
      <w:r w:rsidRPr="00CB390F">
        <w:rPr>
          <w:rFonts w:eastAsia="Calibri"/>
          <w:sz w:val="28"/>
          <w:szCs w:val="28"/>
          <w:lang w:eastAsia="en-US"/>
        </w:rPr>
        <w:t>», направляются на организацию электро-, тепл</w:t>
      </w:r>
      <w:proofErr w:type="gramStart"/>
      <w:r w:rsidRPr="00CB390F">
        <w:rPr>
          <w:rFonts w:eastAsia="Calibri"/>
          <w:sz w:val="28"/>
          <w:szCs w:val="28"/>
          <w:lang w:eastAsia="en-US"/>
        </w:rPr>
        <w:t>о-</w:t>
      </w:r>
      <w:proofErr w:type="gramEnd"/>
      <w:r w:rsidRPr="00CB390F">
        <w:rPr>
          <w:rFonts w:eastAsia="Calibri"/>
          <w:sz w:val="28"/>
          <w:szCs w:val="28"/>
          <w:lang w:eastAsia="en-US"/>
        </w:rPr>
        <w:t>, газо- и водоснабжения населения, водоотведения, снабжения населения топливом, в том числе на осуществление своевременных расчетов за топливно-энергетические ресурсы в 2018 году, путем исполнения обязательств по муниципальной гарантии, предоставленной Администрацией Североуральского городского округа муниципальному унитарному предприятию «Комэнергоресурс» для погашения задолженности (основного долга) Акционерному обществу «</w:t>
      </w:r>
      <w:proofErr w:type="spellStart"/>
      <w:r w:rsidRPr="00CB390F">
        <w:rPr>
          <w:rFonts w:eastAsia="Calibri"/>
          <w:sz w:val="28"/>
          <w:szCs w:val="28"/>
          <w:lang w:eastAsia="en-US"/>
        </w:rPr>
        <w:t>Уралсевергаз</w:t>
      </w:r>
      <w:proofErr w:type="spellEnd"/>
      <w:r w:rsidRPr="00CB390F">
        <w:rPr>
          <w:rFonts w:eastAsia="Calibri"/>
          <w:sz w:val="28"/>
          <w:szCs w:val="28"/>
          <w:lang w:eastAsia="en-US"/>
        </w:rPr>
        <w:t>» - независимая газовая компания» за поставку газа в объеме 15 170 000 (пятнадцать миллионов сто семьдесят тысяч) рублей без права регрессного требования.</w:t>
      </w:r>
    </w:p>
    <w:p w:rsidR="00CB390F" w:rsidRPr="00CB390F" w:rsidRDefault="00CB390F" w:rsidP="00CB390F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390F">
        <w:rPr>
          <w:rFonts w:eastAsia="Calibri"/>
          <w:sz w:val="28"/>
          <w:szCs w:val="28"/>
          <w:lang w:eastAsia="en-US"/>
        </w:rPr>
        <w:t>2. Расходование средств, поступивших из областного бюджета, осуществляется по следующей бюджетной классификации расходов: разделу 0500 «Жилищно-коммунальное хозяйство», подразделу 0502 «Коммунальное хозяйство», целевой статье 7000042800</w:t>
      </w:r>
      <w:r w:rsidRPr="00CB390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B390F">
        <w:rPr>
          <w:rFonts w:eastAsia="Calibri"/>
          <w:sz w:val="28"/>
          <w:szCs w:val="28"/>
          <w:lang w:eastAsia="en-US"/>
        </w:rPr>
        <w:t>«Организация электро-, тепл</w:t>
      </w:r>
      <w:proofErr w:type="gramStart"/>
      <w:r w:rsidRPr="00CB390F">
        <w:rPr>
          <w:rFonts w:eastAsia="Calibri"/>
          <w:sz w:val="28"/>
          <w:szCs w:val="28"/>
          <w:lang w:eastAsia="en-US"/>
        </w:rPr>
        <w:t>о-</w:t>
      </w:r>
      <w:proofErr w:type="gramEnd"/>
      <w:r w:rsidRPr="00CB390F">
        <w:rPr>
          <w:rFonts w:eastAsia="Calibri"/>
          <w:sz w:val="28"/>
          <w:szCs w:val="28"/>
          <w:lang w:eastAsia="en-US"/>
        </w:rPr>
        <w:t>, газо- и водоснабжения, водоотведения, снабжения населения топливом, в том числе путем погашения задолженности, в том числе по предоставленным муниципальным образованием организациям жилищно-коммунального хозяйства муниципальным гарантиям», виду расходов 843 «Исполнение муниципальных гарантий».</w:t>
      </w:r>
    </w:p>
    <w:p w:rsidR="00CB390F" w:rsidRPr="00CB390F" w:rsidRDefault="00CB390F" w:rsidP="00CB390F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390F">
        <w:rPr>
          <w:rFonts w:eastAsia="Calibri"/>
          <w:sz w:val="28"/>
          <w:szCs w:val="28"/>
          <w:lang w:eastAsia="en-US"/>
        </w:rPr>
        <w:t>3. Отдел по городскому и жилищно-коммунальному хозяйству Администрации Североуральского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(Е.В. Мостовой)</w:t>
      </w:r>
      <w:r w:rsidRPr="00CB390F">
        <w:rPr>
          <w:rFonts w:eastAsia="Calibri"/>
          <w:sz w:val="28"/>
          <w:szCs w:val="28"/>
          <w:lang w:eastAsia="en-US"/>
        </w:rPr>
        <w:t xml:space="preserve"> своевременно предоставляет в Министерство энергетики и жилищно-коммунального хозяйства Свердловской области:</w:t>
      </w:r>
    </w:p>
    <w:p w:rsidR="00CB390F" w:rsidRPr="00CB390F" w:rsidRDefault="00CB390F" w:rsidP="00CB39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CB390F">
        <w:rPr>
          <w:sz w:val="28"/>
          <w:szCs w:val="28"/>
        </w:rPr>
        <w:t>платежные документы, подтверждающие использование средств областного бюджета на организацию электро-, тепл</w:t>
      </w:r>
      <w:proofErr w:type="gramStart"/>
      <w:r w:rsidRPr="00CB390F">
        <w:rPr>
          <w:sz w:val="28"/>
          <w:szCs w:val="28"/>
        </w:rPr>
        <w:t>о-</w:t>
      </w:r>
      <w:proofErr w:type="gramEnd"/>
      <w:r w:rsidRPr="00CB390F">
        <w:rPr>
          <w:sz w:val="28"/>
          <w:szCs w:val="28"/>
        </w:rPr>
        <w:t>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образований, расположенных на территории Свердловской области, за топливно-энергетические ресурсы;</w:t>
      </w:r>
    </w:p>
    <w:p w:rsidR="00CB390F" w:rsidRPr="00CB390F" w:rsidRDefault="00CB390F" w:rsidP="00CB39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hyperlink r:id="rId8" w:history="1">
        <w:r w:rsidRPr="00CB390F">
          <w:rPr>
            <w:sz w:val="28"/>
            <w:szCs w:val="28"/>
          </w:rPr>
          <w:t>информацию</w:t>
        </w:r>
      </w:hyperlink>
      <w:r w:rsidRPr="00CB390F">
        <w:rPr>
          <w:sz w:val="28"/>
          <w:szCs w:val="28"/>
        </w:rPr>
        <w:t xml:space="preserve"> об использовании иного межбюджетного трансферта из областного бюджета по форме согласно приложению к настоящему постановлению не позднее тридцати календарных дней со дня перечисления Министерством иного межбюджетного трансферта в бюджет Североуральского городского округа</w:t>
      </w:r>
      <w:r>
        <w:rPr>
          <w:sz w:val="28"/>
          <w:szCs w:val="28"/>
        </w:rPr>
        <w:t>.</w:t>
      </w:r>
    </w:p>
    <w:p w:rsidR="00CB390F" w:rsidRPr="00CB390F" w:rsidRDefault="00CB390F" w:rsidP="00CB390F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390F">
        <w:rPr>
          <w:rFonts w:eastAsia="Calibri"/>
          <w:sz w:val="28"/>
          <w:szCs w:val="28"/>
          <w:lang w:eastAsia="en-US"/>
        </w:rPr>
        <w:t>4. Средства, полученные из областного бюджета в форме иного межбюджетного трансферта, носят целевой характер и не могут быть использованы на иные цели. Нецелевое использование бюджетных средств, влечет применение мер ответственности, предусмотренных законод</w:t>
      </w:r>
      <w:r>
        <w:rPr>
          <w:rFonts w:eastAsia="Calibri"/>
          <w:sz w:val="28"/>
          <w:szCs w:val="28"/>
          <w:lang w:eastAsia="en-US"/>
        </w:rPr>
        <w:t>ательством Российской Федерации.</w:t>
      </w:r>
    </w:p>
    <w:p w:rsidR="00CB390F" w:rsidRPr="00CB390F" w:rsidRDefault="00CB390F" w:rsidP="00CB390F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390F">
        <w:rPr>
          <w:rFonts w:eastAsia="Calibri"/>
          <w:sz w:val="28"/>
          <w:szCs w:val="28"/>
          <w:lang w:eastAsia="en-US"/>
        </w:rPr>
        <w:t xml:space="preserve">5. Контроль за целевым и эффективным использованием бюджетных средств осуществляется отделом по городскому и </w:t>
      </w:r>
      <w:proofErr w:type="spellStart"/>
      <w:r w:rsidRPr="00CB390F">
        <w:rPr>
          <w:rFonts w:eastAsia="Calibri"/>
          <w:sz w:val="28"/>
          <w:szCs w:val="28"/>
          <w:lang w:eastAsia="en-US"/>
        </w:rPr>
        <w:t>жилищно</w:t>
      </w:r>
      <w:proofErr w:type="spellEnd"/>
      <w:r w:rsidRPr="00CB390F">
        <w:rPr>
          <w:rFonts w:eastAsia="Calibri"/>
          <w:sz w:val="28"/>
          <w:szCs w:val="28"/>
          <w:lang w:eastAsia="en-US"/>
        </w:rPr>
        <w:t xml:space="preserve">–коммунальному хозяйству Администрации Североуральского городского округа и Финансовым </w:t>
      </w:r>
      <w:r w:rsidRPr="00CB390F">
        <w:rPr>
          <w:rFonts w:eastAsia="Calibri"/>
          <w:sz w:val="28"/>
          <w:szCs w:val="28"/>
          <w:lang w:eastAsia="en-US"/>
        </w:rPr>
        <w:lastRenderedPageBreak/>
        <w:t>управлением Администрации Североуральского городского округа в пределах своей компетенции.</w:t>
      </w:r>
    </w:p>
    <w:p w:rsidR="00CB390F" w:rsidRPr="00CB390F" w:rsidRDefault="00CB390F" w:rsidP="00CB390F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CB390F">
        <w:rPr>
          <w:sz w:val="28"/>
          <w:szCs w:val="28"/>
        </w:rPr>
        <w:t>6. Установить, что настоящее постановление вступает в силу с момента его принятия.</w:t>
      </w:r>
    </w:p>
    <w:p w:rsidR="00CB390F" w:rsidRPr="00CB390F" w:rsidRDefault="00CB390F" w:rsidP="00CB390F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390F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CB390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B390F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</w:t>
      </w:r>
      <w:r>
        <w:rPr>
          <w:rFonts w:eastAsia="Calibri"/>
          <w:sz w:val="28"/>
          <w:szCs w:val="28"/>
          <w:lang w:eastAsia="en-US"/>
        </w:rPr>
        <w:t>жить на З</w:t>
      </w:r>
      <w:r w:rsidRPr="00CB390F">
        <w:rPr>
          <w:rFonts w:eastAsia="Calibri"/>
          <w:sz w:val="28"/>
          <w:szCs w:val="28"/>
          <w:lang w:eastAsia="en-US"/>
        </w:rPr>
        <w:t>аместителя Главы Администрации Североуральского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CB390F">
        <w:rPr>
          <w:rFonts w:eastAsia="Calibri"/>
          <w:sz w:val="28"/>
          <w:szCs w:val="28"/>
          <w:lang w:eastAsia="en-US"/>
        </w:rPr>
        <w:t xml:space="preserve"> В.В. </w:t>
      </w:r>
      <w:proofErr w:type="spellStart"/>
      <w:r w:rsidRPr="00CB390F">
        <w:rPr>
          <w:rFonts w:eastAsia="Calibri"/>
          <w:sz w:val="28"/>
          <w:szCs w:val="28"/>
          <w:lang w:eastAsia="en-US"/>
        </w:rPr>
        <w:t>Паслера</w:t>
      </w:r>
      <w:proofErr w:type="spellEnd"/>
      <w:r w:rsidRPr="00CB390F">
        <w:rPr>
          <w:rFonts w:eastAsia="Calibri"/>
          <w:sz w:val="28"/>
          <w:szCs w:val="28"/>
          <w:lang w:eastAsia="en-US"/>
        </w:rPr>
        <w:t>.</w:t>
      </w:r>
    </w:p>
    <w:p w:rsidR="00CB390F" w:rsidRPr="00CB390F" w:rsidRDefault="00CB390F" w:rsidP="00CB390F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390F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CB390F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CB390F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B390F">
        <w:rPr>
          <w:rFonts w:eastAsia="Calibri"/>
          <w:sz w:val="28"/>
          <w:szCs w:val="22"/>
          <w:lang w:eastAsia="en-US"/>
        </w:rPr>
        <w:t xml:space="preserve">         </w:t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7FDD" w:rsidRDefault="00087FD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7FDD" w:rsidRDefault="00087FD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7FDD" w:rsidRDefault="00087FD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7FDD" w:rsidRDefault="00087FD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7FDD" w:rsidRDefault="00087FD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7FDD" w:rsidRDefault="00087FD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7FDD" w:rsidRDefault="00087FD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7FDD" w:rsidRDefault="00087FD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7FDD" w:rsidRDefault="00087FD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7FDD" w:rsidRDefault="00087FD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7FDD" w:rsidRDefault="00087FDD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087FDD" w:rsidSect="00CB390F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87FDD" w:rsidRPr="00087FDD" w:rsidRDefault="00087FDD" w:rsidP="00087FDD">
      <w:pPr>
        <w:widowControl w:val="0"/>
        <w:ind w:left="9356" w:right="-31"/>
        <w:rPr>
          <w:sz w:val="28"/>
          <w:szCs w:val="28"/>
        </w:rPr>
      </w:pPr>
      <w:r w:rsidRPr="00087FDD">
        <w:rPr>
          <w:sz w:val="28"/>
          <w:szCs w:val="28"/>
        </w:rPr>
        <w:lastRenderedPageBreak/>
        <w:t>Приложение</w:t>
      </w:r>
    </w:p>
    <w:p w:rsidR="00087FDD" w:rsidRPr="00087FDD" w:rsidRDefault="00087FDD" w:rsidP="00087FDD">
      <w:pPr>
        <w:widowControl w:val="0"/>
        <w:ind w:left="9356" w:right="-31"/>
        <w:rPr>
          <w:sz w:val="28"/>
          <w:szCs w:val="28"/>
        </w:rPr>
      </w:pPr>
      <w:r w:rsidRPr="00087FDD">
        <w:rPr>
          <w:sz w:val="28"/>
          <w:szCs w:val="28"/>
        </w:rPr>
        <w:t xml:space="preserve">к постановлению Администрации </w:t>
      </w:r>
    </w:p>
    <w:p w:rsidR="00087FDD" w:rsidRPr="00087FDD" w:rsidRDefault="00087FDD" w:rsidP="00087FDD">
      <w:pPr>
        <w:widowControl w:val="0"/>
        <w:ind w:left="9356" w:right="-31"/>
        <w:rPr>
          <w:sz w:val="28"/>
          <w:szCs w:val="28"/>
        </w:rPr>
      </w:pPr>
      <w:r w:rsidRPr="00087FDD">
        <w:rPr>
          <w:sz w:val="28"/>
          <w:szCs w:val="28"/>
        </w:rPr>
        <w:t xml:space="preserve">Североуральского городского округа </w:t>
      </w:r>
    </w:p>
    <w:p w:rsidR="00087FDD" w:rsidRPr="00087FDD" w:rsidRDefault="00087FDD" w:rsidP="00087FDD">
      <w:pPr>
        <w:widowControl w:val="0"/>
        <w:ind w:left="9356" w:right="-31"/>
        <w:rPr>
          <w:sz w:val="28"/>
          <w:szCs w:val="28"/>
        </w:rPr>
      </w:pPr>
      <w:r>
        <w:rPr>
          <w:sz w:val="28"/>
          <w:szCs w:val="28"/>
        </w:rPr>
        <w:t>от 25.12.2018</w:t>
      </w:r>
      <w:r w:rsidRPr="00087FD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1392</w:t>
      </w:r>
    </w:p>
    <w:p w:rsidR="00087FDD" w:rsidRPr="00087FDD" w:rsidRDefault="00087FDD" w:rsidP="00087FDD">
      <w:pPr>
        <w:widowControl w:val="0"/>
        <w:ind w:left="-284" w:right="-598" w:firstLine="142"/>
        <w:jc w:val="center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center"/>
        <w:rPr>
          <w:sz w:val="28"/>
          <w:szCs w:val="28"/>
        </w:rPr>
      </w:pPr>
    </w:p>
    <w:p w:rsidR="00087FDD" w:rsidRPr="00087FDD" w:rsidRDefault="00087FDD" w:rsidP="00087FDD">
      <w:pPr>
        <w:widowControl w:val="0"/>
        <w:spacing w:line="276" w:lineRule="auto"/>
        <w:ind w:left="-284" w:right="-598" w:firstLine="142"/>
        <w:jc w:val="center"/>
        <w:rPr>
          <w:sz w:val="28"/>
          <w:szCs w:val="28"/>
        </w:rPr>
      </w:pPr>
      <w:r w:rsidRPr="00087FDD">
        <w:rPr>
          <w:sz w:val="28"/>
          <w:szCs w:val="28"/>
        </w:rPr>
        <w:t>ИНФОРМАЦИЯ</w:t>
      </w:r>
    </w:p>
    <w:p w:rsidR="00087FDD" w:rsidRPr="00087FDD" w:rsidRDefault="00087FDD" w:rsidP="00087FDD">
      <w:pPr>
        <w:widowControl w:val="0"/>
        <w:spacing w:line="276" w:lineRule="auto"/>
        <w:ind w:left="-284" w:right="-598" w:firstLine="142"/>
        <w:jc w:val="center"/>
        <w:rPr>
          <w:sz w:val="28"/>
          <w:szCs w:val="28"/>
        </w:rPr>
      </w:pPr>
      <w:r w:rsidRPr="00087FDD">
        <w:rPr>
          <w:sz w:val="28"/>
          <w:szCs w:val="28"/>
        </w:rPr>
        <w:t>об использовании иного межбюджетного трансферта</w:t>
      </w:r>
    </w:p>
    <w:p w:rsidR="00087FDD" w:rsidRPr="00087FDD" w:rsidRDefault="00087FDD" w:rsidP="00087FDD">
      <w:pPr>
        <w:widowControl w:val="0"/>
        <w:spacing w:line="276" w:lineRule="auto"/>
        <w:ind w:left="-284" w:right="-598" w:firstLine="142"/>
        <w:jc w:val="center"/>
        <w:rPr>
          <w:sz w:val="28"/>
          <w:szCs w:val="28"/>
        </w:rPr>
      </w:pPr>
      <w:r w:rsidRPr="00087FDD">
        <w:rPr>
          <w:sz w:val="28"/>
          <w:szCs w:val="28"/>
        </w:rPr>
        <w:t>из областного бюджета муниципальным образованием</w:t>
      </w:r>
    </w:p>
    <w:p w:rsidR="00087FDD" w:rsidRPr="00087FDD" w:rsidRDefault="00087FDD" w:rsidP="00087FDD">
      <w:pPr>
        <w:widowControl w:val="0"/>
        <w:spacing w:line="276" w:lineRule="auto"/>
        <w:ind w:left="-284" w:right="-598" w:firstLine="142"/>
        <w:jc w:val="center"/>
        <w:rPr>
          <w:sz w:val="28"/>
          <w:szCs w:val="28"/>
        </w:rPr>
      </w:pPr>
      <w:r w:rsidRPr="00087FDD">
        <w:rPr>
          <w:sz w:val="28"/>
          <w:szCs w:val="28"/>
        </w:rPr>
        <w:t>Североуральский городской округ</w:t>
      </w:r>
    </w:p>
    <w:p w:rsidR="00087FDD" w:rsidRPr="00087FDD" w:rsidRDefault="00087FDD" w:rsidP="00087FDD">
      <w:pPr>
        <w:widowControl w:val="0"/>
        <w:spacing w:line="276" w:lineRule="auto"/>
        <w:ind w:left="-284" w:right="-598" w:firstLine="142"/>
        <w:jc w:val="center"/>
        <w:rPr>
          <w:sz w:val="28"/>
          <w:szCs w:val="28"/>
        </w:rPr>
      </w:pPr>
      <w:r w:rsidRPr="00087FDD">
        <w:rPr>
          <w:sz w:val="28"/>
          <w:szCs w:val="28"/>
        </w:rPr>
        <w:t>на 1 января 2019 года</w:t>
      </w:r>
    </w:p>
    <w:p w:rsidR="00087FDD" w:rsidRPr="00087FDD" w:rsidRDefault="00087FDD" w:rsidP="00087FDD">
      <w:pPr>
        <w:widowControl w:val="0"/>
        <w:ind w:left="-284" w:right="-598" w:firstLine="142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6616"/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8"/>
        <w:gridCol w:w="992"/>
        <w:gridCol w:w="1134"/>
        <w:gridCol w:w="1276"/>
        <w:gridCol w:w="737"/>
        <w:gridCol w:w="1247"/>
        <w:gridCol w:w="993"/>
        <w:gridCol w:w="850"/>
        <w:gridCol w:w="1134"/>
        <w:gridCol w:w="913"/>
        <w:gridCol w:w="1275"/>
        <w:gridCol w:w="1077"/>
        <w:gridCol w:w="1531"/>
      </w:tblGrid>
      <w:tr w:rsidR="00087FDD" w:rsidRPr="00087FDD" w:rsidTr="000A4C8D">
        <w:tc>
          <w:tcPr>
            <w:tcW w:w="907" w:type="dxa"/>
            <w:vMerge w:val="restart"/>
          </w:tcPr>
          <w:p w:rsidR="00087FDD" w:rsidRPr="00087FDD" w:rsidRDefault="00087FDD" w:rsidP="00087FDD">
            <w:pPr>
              <w:widowControl w:val="0"/>
              <w:ind w:left="-284" w:right="69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Номер</w:t>
            </w:r>
          </w:p>
          <w:p w:rsidR="00087FDD" w:rsidRPr="00087FDD" w:rsidRDefault="00087FDD" w:rsidP="00087FDD">
            <w:pPr>
              <w:widowControl w:val="0"/>
              <w:ind w:left="-284" w:right="69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 xml:space="preserve"> строки</w:t>
            </w:r>
          </w:p>
        </w:tc>
        <w:tc>
          <w:tcPr>
            <w:tcW w:w="1078" w:type="dxa"/>
            <w:vMerge w:val="restart"/>
          </w:tcPr>
          <w:p w:rsidR="00087FDD" w:rsidRPr="00087FDD" w:rsidRDefault="00087FDD" w:rsidP="00087FDD">
            <w:pPr>
              <w:widowControl w:val="0"/>
              <w:ind w:right="-8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992" w:type="dxa"/>
            <w:vMerge w:val="restart"/>
          </w:tcPr>
          <w:p w:rsidR="00087FDD" w:rsidRPr="00087FDD" w:rsidRDefault="00087FDD" w:rsidP="00087FDD">
            <w:pPr>
              <w:widowControl w:val="0"/>
              <w:ind w:left="80" w:right="81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Код главы по БК</w:t>
            </w:r>
          </w:p>
        </w:tc>
        <w:tc>
          <w:tcPr>
            <w:tcW w:w="1134" w:type="dxa"/>
            <w:vMerge w:val="restart"/>
          </w:tcPr>
          <w:p w:rsidR="00087FDD" w:rsidRPr="00087FDD" w:rsidRDefault="00087FDD" w:rsidP="00087FDD">
            <w:pPr>
              <w:widowControl w:val="0"/>
              <w:ind w:right="80" w:firstLine="79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Код целевой статьи расходов по БК</w:t>
            </w:r>
          </w:p>
        </w:tc>
        <w:tc>
          <w:tcPr>
            <w:tcW w:w="1276" w:type="dxa"/>
            <w:vMerge w:val="restart"/>
          </w:tcPr>
          <w:p w:rsidR="00087FDD" w:rsidRPr="00087FDD" w:rsidRDefault="00087FDD" w:rsidP="00087FDD">
            <w:pPr>
              <w:widowControl w:val="0"/>
              <w:ind w:right="49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Код доходов по БК</w:t>
            </w:r>
          </w:p>
        </w:tc>
        <w:tc>
          <w:tcPr>
            <w:tcW w:w="1984" w:type="dxa"/>
            <w:gridSpan w:val="2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Остаток на начало отчетного периода</w:t>
            </w:r>
          </w:p>
        </w:tc>
        <w:tc>
          <w:tcPr>
            <w:tcW w:w="993" w:type="dxa"/>
            <w:vMerge w:val="restart"/>
          </w:tcPr>
          <w:p w:rsidR="00087FDD" w:rsidRPr="00087FDD" w:rsidRDefault="00087FDD" w:rsidP="00087FDD">
            <w:pPr>
              <w:widowControl w:val="0"/>
              <w:ind w:right="-6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Поступило из областного бюджета</w:t>
            </w:r>
          </w:p>
        </w:tc>
        <w:tc>
          <w:tcPr>
            <w:tcW w:w="850" w:type="dxa"/>
            <w:vMerge w:val="restart"/>
          </w:tcPr>
          <w:p w:rsidR="00087FDD" w:rsidRPr="00087FDD" w:rsidRDefault="00087FDD" w:rsidP="00087FDD">
            <w:pPr>
              <w:widowControl w:val="0"/>
              <w:ind w:left="-204" w:right="-6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Кассовый</w:t>
            </w:r>
          </w:p>
          <w:p w:rsidR="00087FDD" w:rsidRPr="00087FDD" w:rsidRDefault="00087FDD" w:rsidP="00087FDD">
            <w:pPr>
              <w:widowControl w:val="0"/>
              <w:ind w:left="-204" w:right="-6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 xml:space="preserve"> расход</w:t>
            </w:r>
          </w:p>
        </w:tc>
        <w:tc>
          <w:tcPr>
            <w:tcW w:w="1134" w:type="dxa"/>
            <w:vMerge w:val="restart"/>
          </w:tcPr>
          <w:p w:rsidR="00087FDD" w:rsidRPr="00087FDD" w:rsidRDefault="00087FDD" w:rsidP="00087FDD">
            <w:pPr>
              <w:widowControl w:val="0"/>
              <w:ind w:left="-62" w:right="80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Восстановлено остатков межбюджетного трансферта прошлых лет</w:t>
            </w:r>
          </w:p>
        </w:tc>
        <w:tc>
          <w:tcPr>
            <w:tcW w:w="913" w:type="dxa"/>
            <w:vMerge w:val="restart"/>
          </w:tcPr>
          <w:p w:rsidR="00087FDD" w:rsidRPr="00087FDD" w:rsidRDefault="00087FDD" w:rsidP="00087FDD">
            <w:pPr>
              <w:widowControl w:val="0"/>
              <w:ind w:right="-62" w:hanging="61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1275" w:type="dxa"/>
            <w:vMerge w:val="restart"/>
          </w:tcPr>
          <w:p w:rsidR="00087FDD" w:rsidRPr="00087FDD" w:rsidRDefault="00087FDD" w:rsidP="00087FDD">
            <w:pPr>
              <w:widowControl w:val="0"/>
              <w:ind w:left="-62" w:firstLine="6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Возвращено из областного бюджета в объеме потребности в расходовании</w:t>
            </w:r>
          </w:p>
        </w:tc>
        <w:tc>
          <w:tcPr>
            <w:tcW w:w="2608" w:type="dxa"/>
            <w:gridSpan w:val="2"/>
          </w:tcPr>
          <w:p w:rsidR="00087FDD" w:rsidRPr="00087FDD" w:rsidRDefault="00087FDD" w:rsidP="00087FDD">
            <w:pPr>
              <w:widowControl w:val="0"/>
              <w:ind w:left="-62" w:right="136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Остаток на конец отчетного периода</w:t>
            </w:r>
          </w:p>
        </w:tc>
      </w:tr>
      <w:tr w:rsidR="00087FDD" w:rsidRPr="00087FDD" w:rsidTr="000A4C8D">
        <w:tc>
          <w:tcPr>
            <w:tcW w:w="907" w:type="dxa"/>
            <w:vMerge/>
          </w:tcPr>
          <w:p w:rsidR="00087FDD" w:rsidRPr="00087FDD" w:rsidRDefault="00087FDD" w:rsidP="00087FDD">
            <w:pPr>
              <w:autoSpaceDE/>
              <w:autoSpaceDN/>
              <w:spacing w:after="160" w:line="259" w:lineRule="auto"/>
              <w:ind w:left="-284" w:right="69" w:firstLine="14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vMerge/>
          </w:tcPr>
          <w:p w:rsidR="00087FDD" w:rsidRPr="00087FDD" w:rsidRDefault="00087FDD" w:rsidP="00087FDD">
            <w:pPr>
              <w:autoSpaceDE/>
              <w:autoSpaceDN/>
              <w:spacing w:after="160" w:line="259" w:lineRule="auto"/>
              <w:ind w:left="-284" w:right="-598" w:firstLine="14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087FDD" w:rsidRPr="00087FDD" w:rsidRDefault="00087FDD" w:rsidP="00087FDD">
            <w:pPr>
              <w:autoSpaceDE/>
              <w:autoSpaceDN/>
              <w:spacing w:after="160" w:line="259" w:lineRule="auto"/>
              <w:ind w:left="-284" w:right="-598" w:firstLine="14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87FDD" w:rsidRPr="00087FDD" w:rsidRDefault="00087FDD" w:rsidP="00087FDD">
            <w:pPr>
              <w:autoSpaceDE/>
              <w:autoSpaceDN/>
              <w:spacing w:after="160" w:line="259" w:lineRule="auto"/>
              <w:ind w:left="-284" w:right="-598" w:firstLine="14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87FDD" w:rsidRPr="00087FDD" w:rsidRDefault="00087FDD" w:rsidP="00087FDD">
            <w:pPr>
              <w:autoSpaceDE/>
              <w:autoSpaceDN/>
              <w:spacing w:after="160" w:line="259" w:lineRule="auto"/>
              <w:ind w:left="-284" w:right="-598" w:firstLine="14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</w:tcPr>
          <w:p w:rsidR="00087FDD" w:rsidRPr="00087FDD" w:rsidRDefault="00087FDD" w:rsidP="00087FDD">
            <w:pPr>
              <w:widowControl w:val="0"/>
              <w:ind w:left="-284" w:right="-96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всего</w:t>
            </w:r>
          </w:p>
        </w:tc>
        <w:tc>
          <w:tcPr>
            <w:tcW w:w="1247" w:type="dxa"/>
          </w:tcPr>
          <w:p w:rsidR="00087FDD" w:rsidRPr="00087FDD" w:rsidRDefault="00087FDD" w:rsidP="00087FDD">
            <w:pPr>
              <w:widowControl w:val="0"/>
              <w:ind w:left="-284" w:right="-62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 xml:space="preserve">в том </w:t>
            </w:r>
          </w:p>
          <w:p w:rsidR="00087FDD" w:rsidRPr="00087FDD" w:rsidRDefault="00087FDD" w:rsidP="00087FDD">
            <w:pPr>
              <w:widowControl w:val="0"/>
              <w:ind w:left="-284" w:right="-62" w:firstLine="142"/>
              <w:jc w:val="center"/>
              <w:rPr>
                <w:sz w:val="18"/>
                <w:szCs w:val="18"/>
              </w:rPr>
            </w:pPr>
            <w:proofErr w:type="gramStart"/>
            <w:r w:rsidRPr="00087FDD">
              <w:rPr>
                <w:sz w:val="18"/>
                <w:szCs w:val="18"/>
              </w:rPr>
              <w:t>числе</w:t>
            </w:r>
            <w:proofErr w:type="gramEnd"/>
            <w:r w:rsidRPr="00087FDD">
              <w:rPr>
                <w:sz w:val="18"/>
                <w:szCs w:val="18"/>
              </w:rPr>
              <w:t xml:space="preserve"> </w:t>
            </w:r>
          </w:p>
          <w:p w:rsidR="00087FDD" w:rsidRPr="00087FDD" w:rsidRDefault="00087FDD" w:rsidP="00087FDD">
            <w:pPr>
              <w:widowControl w:val="0"/>
              <w:ind w:left="-284" w:right="-62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 xml:space="preserve">потребность </w:t>
            </w:r>
            <w:proofErr w:type="gramStart"/>
            <w:r w:rsidRPr="00087FDD">
              <w:rPr>
                <w:sz w:val="18"/>
                <w:szCs w:val="18"/>
              </w:rPr>
              <w:t>в</w:t>
            </w:r>
            <w:proofErr w:type="gramEnd"/>
          </w:p>
          <w:p w:rsidR="00087FDD" w:rsidRPr="00087FDD" w:rsidRDefault="00087FDD" w:rsidP="00087FDD">
            <w:pPr>
              <w:widowControl w:val="0"/>
              <w:ind w:left="-284" w:right="-62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 xml:space="preserve"> котором</w:t>
            </w:r>
          </w:p>
          <w:p w:rsidR="00087FDD" w:rsidRPr="00087FDD" w:rsidRDefault="00087FDD" w:rsidP="00087FDD">
            <w:pPr>
              <w:widowControl w:val="0"/>
              <w:ind w:left="-284" w:right="-62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 xml:space="preserve"> подтверждена</w:t>
            </w:r>
          </w:p>
        </w:tc>
        <w:tc>
          <w:tcPr>
            <w:tcW w:w="993" w:type="dxa"/>
            <w:vMerge/>
          </w:tcPr>
          <w:p w:rsidR="00087FDD" w:rsidRPr="00087FDD" w:rsidRDefault="00087FDD" w:rsidP="00087FDD">
            <w:pPr>
              <w:autoSpaceDE/>
              <w:autoSpaceDN/>
              <w:spacing w:after="160" w:line="259" w:lineRule="auto"/>
              <w:ind w:left="-284" w:right="-598" w:firstLine="14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087FDD" w:rsidRPr="00087FDD" w:rsidRDefault="00087FDD" w:rsidP="00087FDD">
            <w:pPr>
              <w:autoSpaceDE/>
              <w:autoSpaceDN/>
              <w:spacing w:after="160" w:line="259" w:lineRule="auto"/>
              <w:ind w:left="-284" w:right="-598" w:firstLine="14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87FDD" w:rsidRPr="00087FDD" w:rsidRDefault="00087FDD" w:rsidP="00087FDD">
            <w:pPr>
              <w:autoSpaceDE/>
              <w:autoSpaceDN/>
              <w:spacing w:after="160" w:line="259" w:lineRule="auto"/>
              <w:ind w:left="-284" w:right="-598" w:firstLine="14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</w:tcPr>
          <w:p w:rsidR="00087FDD" w:rsidRPr="00087FDD" w:rsidRDefault="00087FDD" w:rsidP="00087FDD">
            <w:pPr>
              <w:autoSpaceDE/>
              <w:autoSpaceDN/>
              <w:spacing w:after="160" w:line="259" w:lineRule="auto"/>
              <w:ind w:left="-284" w:right="-598" w:firstLine="14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087FDD" w:rsidRPr="00087FDD" w:rsidRDefault="00087FDD" w:rsidP="00087FDD">
            <w:pPr>
              <w:autoSpaceDE/>
              <w:autoSpaceDN/>
              <w:spacing w:after="160" w:line="259" w:lineRule="auto"/>
              <w:ind w:left="-284" w:right="-598" w:firstLine="14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</w:tcPr>
          <w:p w:rsidR="00087FDD" w:rsidRPr="00087FDD" w:rsidRDefault="00087FDD" w:rsidP="00087FDD">
            <w:pPr>
              <w:widowControl w:val="0"/>
              <w:ind w:left="-62" w:right="22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>всего (гр. 6 + гр. 8 + гр. 10 - гр. 9 - (гр. 11 - гр. 12))</w:t>
            </w:r>
          </w:p>
        </w:tc>
        <w:tc>
          <w:tcPr>
            <w:tcW w:w="1531" w:type="dxa"/>
          </w:tcPr>
          <w:p w:rsidR="00087FDD" w:rsidRPr="00087FDD" w:rsidRDefault="00087FDD" w:rsidP="00087FDD">
            <w:pPr>
              <w:widowControl w:val="0"/>
              <w:ind w:left="137" w:right="278" w:firstLine="142"/>
              <w:jc w:val="center"/>
              <w:rPr>
                <w:sz w:val="18"/>
                <w:szCs w:val="18"/>
              </w:rPr>
            </w:pPr>
            <w:r w:rsidRPr="00087FDD">
              <w:rPr>
                <w:sz w:val="18"/>
                <w:szCs w:val="18"/>
              </w:rPr>
              <w:t xml:space="preserve">в том </w:t>
            </w:r>
            <w:proofErr w:type="gramStart"/>
            <w:r w:rsidRPr="00087FDD">
              <w:rPr>
                <w:sz w:val="18"/>
                <w:szCs w:val="18"/>
              </w:rPr>
              <w:t>числе</w:t>
            </w:r>
            <w:proofErr w:type="gramEnd"/>
            <w:r w:rsidRPr="00087FDD">
              <w:rPr>
                <w:sz w:val="18"/>
                <w:szCs w:val="18"/>
              </w:rPr>
              <w:t xml:space="preserve"> подлежащий возврату в областной бюджет</w:t>
            </w:r>
          </w:p>
        </w:tc>
      </w:tr>
      <w:tr w:rsidR="00087FDD" w:rsidRPr="00087FDD" w:rsidTr="000A4C8D">
        <w:tc>
          <w:tcPr>
            <w:tcW w:w="907" w:type="dxa"/>
          </w:tcPr>
          <w:p w:rsidR="00087FDD" w:rsidRPr="00087FDD" w:rsidRDefault="00087FDD" w:rsidP="00087FDD">
            <w:pPr>
              <w:widowControl w:val="0"/>
              <w:ind w:left="-284" w:right="69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4"/>
              </w:rPr>
            </w:pPr>
            <w:r w:rsidRPr="00087FDD">
              <w:rPr>
                <w:sz w:val="24"/>
                <w:szCs w:val="24"/>
              </w:rPr>
              <w:t>14</w:t>
            </w:r>
          </w:p>
        </w:tc>
      </w:tr>
      <w:tr w:rsidR="00087FDD" w:rsidRPr="00087FDD" w:rsidTr="000A4C8D">
        <w:tc>
          <w:tcPr>
            <w:tcW w:w="907" w:type="dxa"/>
          </w:tcPr>
          <w:p w:rsidR="00087FDD" w:rsidRPr="00087FDD" w:rsidRDefault="00087FDD" w:rsidP="00087FDD">
            <w:pPr>
              <w:widowControl w:val="0"/>
              <w:ind w:left="-284" w:right="69" w:firstLine="142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4"/>
              </w:rPr>
            </w:pPr>
          </w:p>
        </w:tc>
      </w:tr>
    </w:tbl>
    <w:p w:rsidR="00087FDD" w:rsidRPr="00087FDD" w:rsidRDefault="00087FDD" w:rsidP="00087FDD">
      <w:pPr>
        <w:widowControl w:val="0"/>
        <w:ind w:left="-284" w:right="-1" w:firstLine="142"/>
        <w:rPr>
          <w:sz w:val="28"/>
          <w:szCs w:val="28"/>
        </w:rPr>
      </w:pPr>
      <w:r w:rsidRPr="00087FDD">
        <w:rPr>
          <w:sz w:val="28"/>
          <w:szCs w:val="28"/>
        </w:rPr>
        <w:t xml:space="preserve">Наименование администратора доходов:   Администрация Североуральского городского округа </w:t>
      </w:r>
    </w:p>
    <w:p w:rsidR="00087FDD" w:rsidRPr="00087FDD" w:rsidRDefault="00087FDD" w:rsidP="00087FDD">
      <w:pPr>
        <w:widowControl w:val="0"/>
        <w:ind w:left="-284" w:right="-1" w:firstLine="142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1" w:firstLine="142"/>
        <w:rPr>
          <w:sz w:val="28"/>
          <w:szCs w:val="28"/>
        </w:rPr>
      </w:pPr>
      <w:r w:rsidRPr="00087FDD">
        <w:rPr>
          <w:sz w:val="28"/>
          <w:szCs w:val="28"/>
        </w:rPr>
        <w:t>Наименование бюджета:  Бюджет Североуральского городского округа</w:t>
      </w:r>
    </w:p>
    <w:p w:rsidR="00087FDD" w:rsidRPr="00087FDD" w:rsidRDefault="00087FDD" w:rsidP="00087FDD">
      <w:pPr>
        <w:widowControl w:val="0"/>
        <w:ind w:left="-284" w:right="-1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1" w:firstLine="142"/>
        <w:jc w:val="both"/>
        <w:rPr>
          <w:sz w:val="28"/>
          <w:szCs w:val="28"/>
        </w:rPr>
      </w:pPr>
      <w:r w:rsidRPr="00087FDD">
        <w:rPr>
          <w:sz w:val="28"/>
          <w:szCs w:val="28"/>
        </w:rPr>
        <w:t xml:space="preserve"> 1. Движение целевых средств   рублей</w:t>
      </w: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  <w:r w:rsidRPr="00087FDD">
        <w:rPr>
          <w:sz w:val="28"/>
          <w:szCs w:val="28"/>
        </w:rPr>
        <w:t xml:space="preserve">                  </w:t>
      </w: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  <w:r w:rsidRPr="00087FDD">
        <w:rPr>
          <w:sz w:val="28"/>
          <w:szCs w:val="28"/>
        </w:rPr>
        <w:t>2. Расходование целевых средств</w:t>
      </w: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345"/>
        <w:gridCol w:w="1461"/>
        <w:gridCol w:w="5669"/>
        <w:gridCol w:w="2023"/>
      </w:tblGrid>
      <w:tr w:rsidR="00087FDD" w:rsidRPr="00087FDD" w:rsidTr="000A4C8D">
        <w:tc>
          <w:tcPr>
            <w:tcW w:w="1077" w:type="dxa"/>
          </w:tcPr>
          <w:p w:rsidR="00087FDD" w:rsidRPr="00087FDD" w:rsidRDefault="00087FDD" w:rsidP="00087FDD">
            <w:pPr>
              <w:widowControl w:val="0"/>
              <w:ind w:left="-284" w:firstLine="142"/>
              <w:jc w:val="center"/>
            </w:pPr>
            <w:r w:rsidRPr="00087FDD">
              <w:t>Номер строки</w:t>
            </w:r>
          </w:p>
        </w:tc>
        <w:tc>
          <w:tcPr>
            <w:tcW w:w="3345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</w:pPr>
            <w:r w:rsidRPr="00087FDD">
              <w:t xml:space="preserve">Наименование </w:t>
            </w:r>
            <w:proofErr w:type="gramStart"/>
            <w:r w:rsidRPr="00087FDD">
              <w:t>межбюджетного</w:t>
            </w:r>
            <w:proofErr w:type="gramEnd"/>
            <w:r w:rsidRPr="00087FDD">
              <w:t xml:space="preserve"> </w:t>
            </w:r>
          </w:p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</w:pPr>
            <w:r w:rsidRPr="00087FDD">
              <w:t>трансферта</w:t>
            </w:r>
          </w:p>
        </w:tc>
        <w:tc>
          <w:tcPr>
            <w:tcW w:w="1461" w:type="dxa"/>
          </w:tcPr>
          <w:p w:rsidR="00087FDD" w:rsidRPr="00087FDD" w:rsidRDefault="00087FDD" w:rsidP="00087FDD">
            <w:pPr>
              <w:widowControl w:val="0"/>
              <w:tabs>
                <w:tab w:val="left" w:pos="1248"/>
              </w:tabs>
              <w:ind w:left="-284" w:right="230" w:firstLine="398"/>
              <w:jc w:val="center"/>
            </w:pPr>
            <w:r w:rsidRPr="00087FDD">
              <w:t>Код главы по БК</w:t>
            </w:r>
          </w:p>
        </w:tc>
        <w:tc>
          <w:tcPr>
            <w:tcW w:w="5669" w:type="dxa"/>
          </w:tcPr>
          <w:p w:rsidR="00087FDD" w:rsidRPr="00087FDD" w:rsidRDefault="00087FDD" w:rsidP="00087FDD">
            <w:pPr>
              <w:widowControl w:val="0"/>
              <w:ind w:left="-284" w:right="83" w:firstLine="142"/>
              <w:jc w:val="center"/>
            </w:pPr>
            <w:proofErr w:type="gramStart"/>
            <w:r w:rsidRPr="00087FDD">
              <w:t xml:space="preserve">Код раздела по БК (код раздела, подраздела, целевой статьи </w:t>
            </w:r>
            <w:proofErr w:type="gramEnd"/>
          </w:p>
          <w:p w:rsidR="00087FDD" w:rsidRPr="00087FDD" w:rsidRDefault="00087FDD" w:rsidP="00087FDD">
            <w:pPr>
              <w:widowControl w:val="0"/>
              <w:ind w:left="-284" w:right="224" w:firstLine="142"/>
              <w:jc w:val="center"/>
            </w:pPr>
            <w:r w:rsidRPr="00087FDD">
              <w:t>расходов, вид расхода)</w:t>
            </w:r>
          </w:p>
        </w:tc>
        <w:tc>
          <w:tcPr>
            <w:tcW w:w="2023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</w:pPr>
            <w:r w:rsidRPr="00087FDD">
              <w:t xml:space="preserve">Сумма </w:t>
            </w:r>
            <w:proofErr w:type="gramStart"/>
            <w:r w:rsidRPr="00087FDD">
              <w:t>кассового</w:t>
            </w:r>
            <w:proofErr w:type="gramEnd"/>
          </w:p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</w:pPr>
            <w:r w:rsidRPr="00087FDD">
              <w:t>расхода</w:t>
            </w:r>
          </w:p>
        </w:tc>
      </w:tr>
      <w:tr w:rsidR="00087FDD" w:rsidRPr="00087FDD" w:rsidTr="000A4C8D">
        <w:tc>
          <w:tcPr>
            <w:tcW w:w="1077" w:type="dxa"/>
            <w:vAlign w:val="bottom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r w:rsidRPr="00087FDD">
              <w:rPr>
                <w:sz w:val="24"/>
                <w:szCs w:val="28"/>
              </w:rPr>
              <w:t>1</w:t>
            </w:r>
          </w:p>
        </w:tc>
        <w:tc>
          <w:tcPr>
            <w:tcW w:w="3345" w:type="dxa"/>
            <w:vAlign w:val="bottom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r w:rsidRPr="00087FDD">
              <w:rPr>
                <w:sz w:val="24"/>
                <w:szCs w:val="28"/>
              </w:rPr>
              <w:t>2</w:t>
            </w:r>
          </w:p>
        </w:tc>
        <w:tc>
          <w:tcPr>
            <w:tcW w:w="1461" w:type="dxa"/>
            <w:vAlign w:val="bottom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r w:rsidRPr="00087FDD">
              <w:rPr>
                <w:sz w:val="24"/>
                <w:szCs w:val="28"/>
              </w:rPr>
              <w:t>3</w:t>
            </w:r>
          </w:p>
        </w:tc>
        <w:tc>
          <w:tcPr>
            <w:tcW w:w="5669" w:type="dxa"/>
            <w:vAlign w:val="center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r w:rsidRPr="00087FDD">
              <w:rPr>
                <w:sz w:val="24"/>
                <w:szCs w:val="28"/>
              </w:rPr>
              <w:t>4</w:t>
            </w:r>
          </w:p>
        </w:tc>
        <w:tc>
          <w:tcPr>
            <w:tcW w:w="2023" w:type="dxa"/>
            <w:vAlign w:val="center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r w:rsidRPr="00087FDD">
              <w:rPr>
                <w:sz w:val="24"/>
                <w:szCs w:val="28"/>
              </w:rPr>
              <w:t>5</w:t>
            </w:r>
          </w:p>
        </w:tc>
      </w:tr>
      <w:tr w:rsidR="00087FDD" w:rsidRPr="00087FDD" w:rsidTr="000A4C8D">
        <w:tc>
          <w:tcPr>
            <w:tcW w:w="1077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  <w:tc>
          <w:tcPr>
            <w:tcW w:w="3345" w:type="dxa"/>
            <w:vAlign w:val="bottom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  <w:tc>
          <w:tcPr>
            <w:tcW w:w="1461" w:type="dxa"/>
            <w:vAlign w:val="bottom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  <w:tc>
          <w:tcPr>
            <w:tcW w:w="5669" w:type="dxa"/>
            <w:vAlign w:val="bottom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  <w:tc>
          <w:tcPr>
            <w:tcW w:w="2023" w:type="dxa"/>
            <w:vAlign w:val="bottom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</w:tr>
    </w:tbl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  <w:r w:rsidRPr="00087FDD">
        <w:rPr>
          <w:sz w:val="28"/>
          <w:szCs w:val="28"/>
        </w:rPr>
        <w:t>3. Анализ причин образования остатков целевых средств</w:t>
      </w: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  <w:r w:rsidRPr="00087FDD">
        <w:rPr>
          <w:sz w:val="28"/>
          <w:szCs w:val="28"/>
        </w:rPr>
        <w:t xml:space="preserve">  </w:t>
      </w: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458"/>
        <w:gridCol w:w="1330"/>
        <w:gridCol w:w="2324"/>
        <w:gridCol w:w="1984"/>
        <w:gridCol w:w="1871"/>
        <w:gridCol w:w="1757"/>
      </w:tblGrid>
      <w:tr w:rsidR="00087FDD" w:rsidRPr="00087FDD" w:rsidTr="000A4C8D">
        <w:tc>
          <w:tcPr>
            <w:tcW w:w="993" w:type="dxa"/>
          </w:tcPr>
          <w:p w:rsidR="00087FDD" w:rsidRPr="00087FDD" w:rsidRDefault="00087FDD" w:rsidP="00087FDD">
            <w:pPr>
              <w:widowControl w:val="0"/>
              <w:ind w:left="-62" w:right="-204" w:firstLine="142"/>
              <w:jc w:val="center"/>
            </w:pPr>
            <w:r w:rsidRPr="00087FDD">
              <w:t>Номер строки</w:t>
            </w:r>
          </w:p>
        </w:tc>
        <w:tc>
          <w:tcPr>
            <w:tcW w:w="3458" w:type="dxa"/>
          </w:tcPr>
          <w:p w:rsidR="00087FDD" w:rsidRPr="00087FDD" w:rsidRDefault="00087FDD" w:rsidP="00087FDD">
            <w:pPr>
              <w:widowControl w:val="0"/>
              <w:ind w:left="-284" w:right="136" w:firstLine="142"/>
              <w:jc w:val="center"/>
            </w:pPr>
            <w:r w:rsidRPr="00087FDD">
              <w:t>Наименование межбюджетного трансферта</w:t>
            </w:r>
          </w:p>
        </w:tc>
        <w:tc>
          <w:tcPr>
            <w:tcW w:w="1330" w:type="dxa"/>
          </w:tcPr>
          <w:p w:rsidR="00087FDD" w:rsidRPr="00087FDD" w:rsidRDefault="00087FDD" w:rsidP="00087FDD">
            <w:pPr>
              <w:widowControl w:val="0"/>
              <w:ind w:left="-284" w:firstLine="142"/>
              <w:jc w:val="center"/>
            </w:pPr>
            <w:r w:rsidRPr="00087FDD">
              <w:t>Код главы по БК</w:t>
            </w:r>
          </w:p>
        </w:tc>
        <w:tc>
          <w:tcPr>
            <w:tcW w:w="2324" w:type="dxa"/>
          </w:tcPr>
          <w:p w:rsidR="00087FDD" w:rsidRPr="00087FDD" w:rsidRDefault="00087FDD" w:rsidP="00087FDD">
            <w:pPr>
              <w:widowControl w:val="0"/>
              <w:ind w:left="-284" w:firstLine="142"/>
              <w:jc w:val="center"/>
            </w:pPr>
            <w:r w:rsidRPr="00087FDD">
              <w:t>Код целевой статьи расходов по БК</w:t>
            </w:r>
          </w:p>
        </w:tc>
        <w:tc>
          <w:tcPr>
            <w:tcW w:w="1984" w:type="dxa"/>
          </w:tcPr>
          <w:p w:rsidR="00087FDD" w:rsidRPr="00087FDD" w:rsidRDefault="00087FDD" w:rsidP="00087FDD">
            <w:pPr>
              <w:widowControl w:val="0"/>
              <w:ind w:left="-284" w:right="-38" w:firstLine="142"/>
              <w:jc w:val="center"/>
            </w:pPr>
            <w:r w:rsidRPr="00087FDD">
              <w:t>Остаток на конец отчетного периода</w:t>
            </w:r>
          </w:p>
        </w:tc>
        <w:tc>
          <w:tcPr>
            <w:tcW w:w="1871" w:type="dxa"/>
          </w:tcPr>
          <w:p w:rsidR="00087FDD" w:rsidRPr="00087FDD" w:rsidRDefault="00087FDD" w:rsidP="00087FDD">
            <w:pPr>
              <w:widowControl w:val="0"/>
              <w:ind w:left="56" w:firstLine="142"/>
              <w:jc w:val="center"/>
            </w:pPr>
            <w:r w:rsidRPr="00087FDD">
              <w:t>Код причины образования остатка средств</w:t>
            </w:r>
          </w:p>
        </w:tc>
        <w:tc>
          <w:tcPr>
            <w:tcW w:w="1757" w:type="dxa"/>
          </w:tcPr>
          <w:p w:rsidR="00087FDD" w:rsidRPr="00087FDD" w:rsidRDefault="00087FDD" w:rsidP="00087FDD">
            <w:pPr>
              <w:widowControl w:val="0"/>
              <w:ind w:left="-114" w:right="46" w:firstLine="142"/>
              <w:jc w:val="center"/>
            </w:pPr>
            <w:r w:rsidRPr="00087FDD">
              <w:t>Причина образования остатка средств</w:t>
            </w:r>
          </w:p>
        </w:tc>
      </w:tr>
      <w:tr w:rsidR="00087FDD" w:rsidRPr="00087FDD" w:rsidTr="000A4C8D">
        <w:tc>
          <w:tcPr>
            <w:tcW w:w="993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bookmarkStart w:id="0" w:name="_GoBack" w:colFirst="0" w:colLast="6"/>
            <w:r w:rsidRPr="00087FDD">
              <w:rPr>
                <w:sz w:val="24"/>
                <w:szCs w:val="28"/>
              </w:rPr>
              <w:t>1</w:t>
            </w:r>
          </w:p>
        </w:tc>
        <w:tc>
          <w:tcPr>
            <w:tcW w:w="3458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r w:rsidRPr="00087FDD">
              <w:rPr>
                <w:sz w:val="24"/>
                <w:szCs w:val="28"/>
              </w:rPr>
              <w:t>2</w:t>
            </w:r>
          </w:p>
        </w:tc>
        <w:tc>
          <w:tcPr>
            <w:tcW w:w="1330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r w:rsidRPr="00087FDD">
              <w:rPr>
                <w:sz w:val="24"/>
                <w:szCs w:val="28"/>
              </w:rPr>
              <w:t>3</w:t>
            </w:r>
          </w:p>
        </w:tc>
        <w:tc>
          <w:tcPr>
            <w:tcW w:w="2324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r w:rsidRPr="00087FDD"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r w:rsidRPr="00087FDD">
              <w:rPr>
                <w:sz w:val="24"/>
                <w:szCs w:val="28"/>
              </w:rPr>
              <w:t>5</w:t>
            </w:r>
          </w:p>
        </w:tc>
        <w:tc>
          <w:tcPr>
            <w:tcW w:w="1871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r w:rsidRPr="00087FDD">
              <w:rPr>
                <w:sz w:val="24"/>
                <w:szCs w:val="28"/>
              </w:rPr>
              <w:t>6</w:t>
            </w:r>
          </w:p>
        </w:tc>
        <w:tc>
          <w:tcPr>
            <w:tcW w:w="1757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jc w:val="center"/>
              <w:rPr>
                <w:sz w:val="24"/>
                <w:szCs w:val="28"/>
              </w:rPr>
            </w:pPr>
            <w:r w:rsidRPr="00087FDD">
              <w:rPr>
                <w:sz w:val="24"/>
                <w:szCs w:val="28"/>
              </w:rPr>
              <w:t>7</w:t>
            </w:r>
          </w:p>
        </w:tc>
      </w:tr>
      <w:tr w:rsidR="00087FDD" w:rsidRPr="00087FDD" w:rsidTr="000A4C8D">
        <w:tc>
          <w:tcPr>
            <w:tcW w:w="993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  <w:tc>
          <w:tcPr>
            <w:tcW w:w="3458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  <w:tc>
          <w:tcPr>
            <w:tcW w:w="1330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  <w:tc>
          <w:tcPr>
            <w:tcW w:w="2324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  <w:tc>
          <w:tcPr>
            <w:tcW w:w="1871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  <w:tc>
          <w:tcPr>
            <w:tcW w:w="1757" w:type="dxa"/>
          </w:tcPr>
          <w:p w:rsidR="00087FDD" w:rsidRPr="00087FDD" w:rsidRDefault="00087FDD" w:rsidP="00087FDD">
            <w:pPr>
              <w:widowControl w:val="0"/>
              <w:ind w:left="-284" w:right="-598" w:firstLine="142"/>
              <w:rPr>
                <w:sz w:val="24"/>
                <w:szCs w:val="28"/>
              </w:rPr>
            </w:pPr>
          </w:p>
        </w:tc>
      </w:tr>
      <w:bookmarkEnd w:id="0"/>
    </w:tbl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  <w:r w:rsidRPr="00087FDD">
        <w:rPr>
          <w:sz w:val="28"/>
          <w:szCs w:val="28"/>
        </w:rPr>
        <w:t xml:space="preserve">Глава </w:t>
      </w: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  <w:r w:rsidRPr="00087FDD">
        <w:rPr>
          <w:sz w:val="28"/>
          <w:szCs w:val="28"/>
        </w:rPr>
        <w:t xml:space="preserve">Североуральского городского округа___________________ /  В.П. Матюшенко </w:t>
      </w: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  <w:r w:rsidRPr="00087FDD">
        <w:rPr>
          <w:sz w:val="28"/>
          <w:szCs w:val="28"/>
        </w:rPr>
        <w:t>(подпись)  (расшифровка)</w:t>
      </w: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  <w:r w:rsidRPr="00087FDD">
        <w:rPr>
          <w:sz w:val="28"/>
          <w:szCs w:val="28"/>
        </w:rPr>
        <w:t>Начальник Финансового управления Администрации</w:t>
      </w: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  <w:r w:rsidRPr="00087FDD">
        <w:rPr>
          <w:sz w:val="28"/>
          <w:szCs w:val="28"/>
        </w:rPr>
        <w:t>Североуральского городского округа                                  ____________________ /   Т.В. Толстова</w:t>
      </w:r>
    </w:p>
    <w:p w:rsidR="00087FDD" w:rsidRPr="00087FDD" w:rsidRDefault="00087FDD" w:rsidP="00087FDD">
      <w:pPr>
        <w:widowControl w:val="0"/>
        <w:ind w:left="-284" w:right="-598" w:firstLine="142"/>
        <w:jc w:val="both"/>
        <w:rPr>
          <w:sz w:val="28"/>
          <w:szCs w:val="28"/>
        </w:rPr>
      </w:pPr>
      <w:r w:rsidRPr="00087FDD">
        <w:rPr>
          <w:sz w:val="28"/>
          <w:szCs w:val="28"/>
        </w:rPr>
        <w:t>(подпись)    (расшифровка)</w:t>
      </w:r>
    </w:p>
    <w:p w:rsidR="00087FDD" w:rsidRPr="00087FDD" w:rsidRDefault="00087FDD" w:rsidP="00087FDD">
      <w:pPr>
        <w:widowControl w:val="0"/>
        <w:ind w:left="-284" w:right="-598" w:firstLine="142"/>
        <w:rPr>
          <w:sz w:val="28"/>
          <w:szCs w:val="28"/>
        </w:rPr>
      </w:pPr>
    </w:p>
    <w:p w:rsidR="00087FDD" w:rsidRPr="00087FDD" w:rsidRDefault="00087FDD" w:rsidP="00087FDD">
      <w:pPr>
        <w:widowControl w:val="0"/>
        <w:ind w:left="-284" w:right="-598" w:firstLine="142"/>
        <w:rPr>
          <w:sz w:val="24"/>
          <w:szCs w:val="24"/>
        </w:rPr>
      </w:pPr>
    </w:p>
    <w:p w:rsidR="00087FDD" w:rsidRPr="00087FDD" w:rsidRDefault="00087FDD" w:rsidP="00087FDD">
      <w:pPr>
        <w:widowControl w:val="0"/>
        <w:ind w:left="-284" w:right="-598" w:firstLine="142"/>
        <w:rPr>
          <w:sz w:val="24"/>
          <w:szCs w:val="24"/>
        </w:rPr>
      </w:pPr>
    </w:p>
    <w:p w:rsidR="00F035BA" w:rsidRPr="00087FDD" w:rsidRDefault="00087FDD" w:rsidP="00087FDD">
      <w:pPr>
        <w:widowControl w:val="0"/>
        <w:ind w:left="-284" w:right="-598" w:firstLine="142"/>
        <w:rPr>
          <w:sz w:val="24"/>
          <w:szCs w:val="24"/>
        </w:rPr>
      </w:pPr>
      <w:r w:rsidRPr="00087FDD">
        <w:rPr>
          <w:sz w:val="24"/>
          <w:szCs w:val="24"/>
        </w:rPr>
        <w:t>Исполнитель:</w:t>
      </w:r>
    </w:p>
    <w:sectPr w:rsidR="00F035BA" w:rsidRPr="00087FDD" w:rsidSect="00087FDD">
      <w:pgSz w:w="16838" w:h="11905" w:orient="landscape"/>
      <w:pgMar w:top="710" w:right="678" w:bottom="850" w:left="1134" w:header="1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DB" w:rsidRDefault="00892CDB" w:rsidP="00610542">
      <w:r>
        <w:separator/>
      </w:r>
    </w:p>
  </w:endnote>
  <w:endnote w:type="continuationSeparator" w:id="0">
    <w:p w:rsidR="00892CDB" w:rsidRDefault="00892CD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DB" w:rsidRDefault="00892CDB" w:rsidP="00610542">
      <w:r>
        <w:separator/>
      </w:r>
    </w:p>
  </w:footnote>
  <w:footnote w:type="continuationSeparator" w:id="0">
    <w:p w:rsidR="00892CDB" w:rsidRDefault="00892CD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DD">
          <w:rPr>
            <w:noProof/>
          </w:rPr>
          <w:t>5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D" w:rsidRDefault="00087FDD">
    <w:pPr>
      <w:pStyle w:val="a5"/>
      <w:jc w:val="center"/>
    </w:pPr>
  </w:p>
  <w:p w:rsidR="00087FDD" w:rsidRDefault="00087F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87FDD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92CDB"/>
    <w:rsid w:val="008E2D6F"/>
    <w:rsid w:val="00A15972"/>
    <w:rsid w:val="00B404DF"/>
    <w:rsid w:val="00B648BE"/>
    <w:rsid w:val="00BB6912"/>
    <w:rsid w:val="00BE4629"/>
    <w:rsid w:val="00C7622E"/>
    <w:rsid w:val="00CB390F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4B909BA9FE30E407C2746C894CA65A17B158C94AE051CCA79EE835028841933B87F329B293D51A7BFA2DB1Cw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2019-01-16T06:29:00Z</cp:lastPrinted>
  <dcterms:created xsi:type="dcterms:W3CDTF">2017-11-20T11:34:00Z</dcterms:created>
  <dcterms:modified xsi:type="dcterms:W3CDTF">2019-01-16T06:31:00Z</dcterms:modified>
</cp:coreProperties>
</file>