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9B69D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9B69D3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9B69D3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9B69D3">
            <w:pPr>
              <w:jc w:val="center"/>
              <w:rPr>
                <w:b/>
                <w:sz w:val="28"/>
              </w:rPr>
            </w:pPr>
          </w:p>
          <w:p w:rsidR="00DC4A4B" w:rsidRDefault="00BE4629" w:rsidP="009B69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36B76">
      <w:pPr>
        <w:rPr>
          <w:sz w:val="28"/>
          <w:szCs w:val="28"/>
        </w:rPr>
      </w:pPr>
      <w:r>
        <w:rPr>
          <w:sz w:val="28"/>
          <w:szCs w:val="28"/>
          <w:u w:val="single"/>
        </w:rPr>
        <w:t>11.08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872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D2150" w:rsidRPr="008D2150" w:rsidRDefault="008D2150" w:rsidP="008D2150">
      <w:pPr>
        <w:jc w:val="center"/>
        <w:rPr>
          <w:b/>
          <w:sz w:val="28"/>
          <w:szCs w:val="28"/>
        </w:rPr>
      </w:pPr>
      <w:r w:rsidRPr="008D2150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D2150" w:rsidRDefault="008D2150" w:rsidP="008D2150">
      <w:pPr>
        <w:jc w:val="center"/>
        <w:rPr>
          <w:b/>
          <w:sz w:val="28"/>
          <w:szCs w:val="28"/>
        </w:rPr>
      </w:pPr>
      <w:r w:rsidRPr="008D2150">
        <w:rPr>
          <w:b/>
          <w:sz w:val="28"/>
          <w:szCs w:val="28"/>
        </w:rPr>
        <w:t xml:space="preserve">Североуральского городского округа «Развитие культуры </w:t>
      </w:r>
    </w:p>
    <w:p w:rsidR="008D2150" w:rsidRDefault="008D2150" w:rsidP="008D2150">
      <w:pPr>
        <w:jc w:val="center"/>
        <w:rPr>
          <w:b/>
          <w:sz w:val="28"/>
          <w:szCs w:val="28"/>
        </w:rPr>
      </w:pPr>
      <w:r w:rsidRPr="008D2150">
        <w:rPr>
          <w:b/>
          <w:sz w:val="28"/>
          <w:szCs w:val="28"/>
        </w:rPr>
        <w:t xml:space="preserve">и искусства в Североуральском городском округе» на 2014-2020 годы, </w:t>
      </w:r>
      <w:proofErr w:type="gramStart"/>
      <w:r w:rsidRPr="008D2150">
        <w:rPr>
          <w:b/>
          <w:sz w:val="28"/>
          <w:szCs w:val="28"/>
        </w:rPr>
        <w:t>утвержденную</w:t>
      </w:r>
      <w:proofErr w:type="gramEnd"/>
      <w:r w:rsidRPr="008D2150">
        <w:rPr>
          <w:b/>
          <w:sz w:val="28"/>
          <w:szCs w:val="28"/>
        </w:rPr>
        <w:t xml:space="preserve"> постановлением Администрации</w:t>
      </w:r>
    </w:p>
    <w:p w:rsidR="008D2150" w:rsidRPr="008D2150" w:rsidRDefault="008D2150" w:rsidP="008D2150">
      <w:pPr>
        <w:jc w:val="center"/>
        <w:rPr>
          <w:b/>
          <w:sz w:val="28"/>
          <w:szCs w:val="28"/>
        </w:rPr>
      </w:pPr>
      <w:r w:rsidRPr="008D2150">
        <w:rPr>
          <w:b/>
          <w:sz w:val="28"/>
          <w:szCs w:val="28"/>
        </w:rPr>
        <w:t xml:space="preserve">Североуральского городского округа </w:t>
      </w:r>
      <w:r>
        <w:rPr>
          <w:b/>
          <w:sz w:val="28"/>
          <w:szCs w:val="28"/>
        </w:rPr>
        <w:t>от 07.11.2013</w:t>
      </w:r>
      <w:r w:rsidRPr="008D2150">
        <w:rPr>
          <w:b/>
          <w:sz w:val="28"/>
          <w:szCs w:val="28"/>
        </w:rPr>
        <w:t xml:space="preserve"> № 1582</w:t>
      </w:r>
    </w:p>
    <w:p w:rsidR="008D2150" w:rsidRPr="008D2150" w:rsidRDefault="008D2150" w:rsidP="008D2150">
      <w:pPr>
        <w:jc w:val="center"/>
        <w:rPr>
          <w:b/>
          <w:sz w:val="24"/>
          <w:szCs w:val="24"/>
        </w:rPr>
      </w:pPr>
    </w:p>
    <w:p w:rsidR="008D2150" w:rsidRPr="008D2150" w:rsidRDefault="008D2150" w:rsidP="008D2150">
      <w:pPr>
        <w:ind w:firstLine="709"/>
        <w:jc w:val="both"/>
        <w:rPr>
          <w:sz w:val="28"/>
          <w:szCs w:val="28"/>
        </w:rPr>
      </w:pPr>
      <w:proofErr w:type="gramStart"/>
      <w:r w:rsidRPr="008D2150">
        <w:rPr>
          <w:sz w:val="28"/>
          <w:szCs w:val="28"/>
        </w:rPr>
        <w:t>Руководствуясь Уставом Североуральского г</w:t>
      </w:r>
      <w:r>
        <w:rPr>
          <w:sz w:val="28"/>
          <w:szCs w:val="28"/>
        </w:rPr>
        <w:t>ородского округа, на основании р</w:t>
      </w:r>
      <w:r w:rsidRPr="008D2150">
        <w:rPr>
          <w:sz w:val="28"/>
          <w:szCs w:val="28"/>
        </w:rPr>
        <w:t>ешения Думы Североуральского городского округа от 12.07.2017 № 52</w:t>
      </w:r>
      <w:r>
        <w:rPr>
          <w:sz w:val="28"/>
          <w:szCs w:val="28"/>
        </w:rPr>
        <w:t xml:space="preserve"> «О внесении изменений в р</w:t>
      </w:r>
      <w:r w:rsidRPr="008D2150">
        <w:rPr>
          <w:sz w:val="28"/>
          <w:szCs w:val="28"/>
        </w:rPr>
        <w:t xml:space="preserve">ешение Думы Североуральского городского округа </w:t>
      </w:r>
      <w:r>
        <w:rPr>
          <w:sz w:val="28"/>
          <w:szCs w:val="28"/>
        </w:rPr>
        <w:t xml:space="preserve">                    </w:t>
      </w:r>
      <w:r w:rsidRPr="008D2150">
        <w:rPr>
          <w:sz w:val="28"/>
          <w:szCs w:val="28"/>
        </w:rPr>
        <w:t>от 21</w:t>
      </w:r>
      <w:r>
        <w:rPr>
          <w:sz w:val="28"/>
          <w:szCs w:val="28"/>
        </w:rPr>
        <w:t>.12.</w:t>
      </w:r>
      <w:r w:rsidRPr="008D2150">
        <w:rPr>
          <w:sz w:val="28"/>
          <w:szCs w:val="28"/>
        </w:rPr>
        <w:t>2016 № 91 «О бюджете Североуральского городского округа на 2017 год и плановый период 2018-2019 годы»,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</w:t>
      </w:r>
      <w:proofErr w:type="gramEnd"/>
      <w:r w:rsidRPr="008D2150">
        <w:rPr>
          <w:sz w:val="28"/>
          <w:szCs w:val="28"/>
        </w:rPr>
        <w:t xml:space="preserve">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культуры и искусства </w:t>
      </w:r>
      <w:proofErr w:type="gramStart"/>
      <w:r w:rsidRPr="008D2150">
        <w:rPr>
          <w:sz w:val="28"/>
          <w:szCs w:val="28"/>
        </w:rPr>
        <w:t>в</w:t>
      </w:r>
      <w:proofErr w:type="gramEnd"/>
      <w:r w:rsidRPr="008D2150">
        <w:rPr>
          <w:sz w:val="28"/>
          <w:szCs w:val="28"/>
        </w:rPr>
        <w:t xml:space="preserve"> </w:t>
      </w:r>
      <w:proofErr w:type="gramStart"/>
      <w:r w:rsidRPr="008D2150">
        <w:rPr>
          <w:sz w:val="28"/>
          <w:szCs w:val="28"/>
        </w:rPr>
        <w:t>Североуральском</w:t>
      </w:r>
      <w:proofErr w:type="gramEnd"/>
      <w:r w:rsidRPr="008D2150">
        <w:rPr>
          <w:sz w:val="28"/>
          <w:szCs w:val="28"/>
        </w:rPr>
        <w:t xml:space="preserve"> городском округе» </w:t>
      </w:r>
      <w:r>
        <w:rPr>
          <w:sz w:val="28"/>
          <w:szCs w:val="28"/>
        </w:rPr>
        <w:t xml:space="preserve">                                </w:t>
      </w:r>
      <w:r w:rsidRPr="008D2150">
        <w:rPr>
          <w:sz w:val="28"/>
          <w:szCs w:val="28"/>
        </w:rPr>
        <w:t>на 2014-2020 годы, утвержденную постановлением Администрации Североуральского го</w:t>
      </w:r>
      <w:r>
        <w:rPr>
          <w:sz w:val="28"/>
          <w:szCs w:val="28"/>
        </w:rPr>
        <w:t>родского округа от 07.11.2013</w:t>
      </w:r>
      <w:r w:rsidRPr="008D2150">
        <w:rPr>
          <w:sz w:val="28"/>
          <w:szCs w:val="28"/>
        </w:rPr>
        <w:t xml:space="preserve"> № 1582, в редакции от 26 мая 2017 года, следующие изменения: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 xml:space="preserve">1) Паспорт муниципальной программы Североуральского городского округа «Развитие культуры и искусства </w:t>
      </w:r>
      <w:proofErr w:type="gramStart"/>
      <w:r w:rsidRPr="008D2150">
        <w:rPr>
          <w:sz w:val="28"/>
          <w:szCs w:val="28"/>
        </w:rPr>
        <w:t>в</w:t>
      </w:r>
      <w:proofErr w:type="gramEnd"/>
      <w:r w:rsidRPr="008D2150">
        <w:rPr>
          <w:sz w:val="28"/>
          <w:szCs w:val="28"/>
        </w:rPr>
        <w:t xml:space="preserve"> </w:t>
      </w:r>
      <w:proofErr w:type="gramStart"/>
      <w:r w:rsidRPr="008D2150">
        <w:rPr>
          <w:sz w:val="28"/>
          <w:szCs w:val="28"/>
        </w:rPr>
        <w:t>Североуральском</w:t>
      </w:r>
      <w:proofErr w:type="gramEnd"/>
      <w:r w:rsidRPr="008D2150">
        <w:rPr>
          <w:sz w:val="28"/>
          <w:szCs w:val="28"/>
        </w:rPr>
        <w:t xml:space="preserve"> городском округе» </w:t>
      </w:r>
      <w:r>
        <w:rPr>
          <w:sz w:val="28"/>
          <w:szCs w:val="28"/>
        </w:rPr>
        <w:t xml:space="preserve">                              </w:t>
      </w:r>
      <w:r w:rsidRPr="008D2150">
        <w:rPr>
          <w:sz w:val="28"/>
          <w:szCs w:val="28"/>
        </w:rPr>
        <w:t>на 2014-2020 годы» изложить в новой редакции (прилагается);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2) абзац 2 раздела 3 «Плана мероприятий по выполнению муниципальной программы» изложить в следующей редакции: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«Общий объем финансирования муниципальной программы из средств местного бюджета составляет 690 046,04285 тыс. руб., в том числе по годам реализации: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2014 год – 59 621,5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2015 год – 87 141,1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2016 год – 92 477,82606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2017 год – 121 332,31679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lastRenderedPageBreak/>
        <w:t>2018 год – 110 821,60000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2019 год – 111 185,40000 тыс. руб.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2020 год – 107 466,30000 тыс. руб.»;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 xml:space="preserve">3) приложение № 1 к муниципальной программе «Цели, задачи и целевые показатели реализации муниципальной программы Североуральского городского округа «Развитие культуры и искусства </w:t>
      </w:r>
      <w:proofErr w:type="gramStart"/>
      <w:r w:rsidRPr="008D2150">
        <w:rPr>
          <w:sz w:val="28"/>
          <w:szCs w:val="28"/>
        </w:rPr>
        <w:t>в</w:t>
      </w:r>
      <w:proofErr w:type="gramEnd"/>
      <w:r w:rsidRPr="008D2150">
        <w:rPr>
          <w:sz w:val="28"/>
          <w:szCs w:val="28"/>
        </w:rPr>
        <w:t xml:space="preserve"> </w:t>
      </w:r>
      <w:proofErr w:type="gramStart"/>
      <w:r w:rsidRPr="008D2150">
        <w:rPr>
          <w:sz w:val="28"/>
          <w:szCs w:val="28"/>
        </w:rPr>
        <w:t>Североуральском</w:t>
      </w:r>
      <w:proofErr w:type="gramEnd"/>
      <w:r w:rsidRPr="008D2150">
        <w:rPr>
          <w:sz w:val="28"/>
          <w:szCs w:val="28"/>
        </w:rPr>
        <w:t xml:space="preserve"> городском округе» на 2014-2020 годы изложить в новой редакции (прилагается);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 xml:space="preserve">4) приложение № 2 к муниципальной программе «План мероприятий по выполнению муниципальной программы Североуральского городского округа «Развитие культуры и искусства </w:t>
      </w:r>
      <w:proofErr w:type="gramStart"/>
      <w:r w:rsidRPr="008D2150">
        <w:rPr>
          <w:sz w:val="28"/>
          <w:szCs w:val="28"/>
        </w:rPr>
        <w:t>в</w:t>
      </w:r>
      <w:proofErr w:type="gramEnd"/>
      <w:r w:rsidRPr="008D2150">
        <w:rPr>
          <w:sz w:val="28"/>
          <w:szCs w:val="28"/>
        </w:rPr>
        <w:t xml:space="preserve"> </w:t>
      </w:r>
      <w:proofErr w:type="gramStart"/>
      <w:r w:rsidRPr="008D2150">
        <w:rPr>
          <w:sz w:val="28"/>
          <w:szCs w:val="28"/>
        </w:rPr>
        <w:t>Североуральском</w:t>
      </w:r>
      <w:proofErr w:type="gramEnd"/>
      <w:r w:rsidRPr="008D2150">
        <w:rPr>
          <w:sz w:val="28"/>
          <w:szCs w:val="28"/>
        </w:rPr>
        <w:t xml:space="preserve"> городском округе» </w:t>
      </w:r>
      <w:r>
        <w:rPr>
          <w:sz w:val="28"/>
          <w:szCs w:val="28"/>
        </w:rPr>
        <w:t xml:space="preserve">                             </w:t>
      </w:r>
      <w:r w:rsidRPr="008D2150">
        <w:rPr>
          <w:sz w:val="28"/>
          <w:szCs w:val="28"/>
        </w:rPr>
        <w:t xml:space="preserve">на 2014-2020 годы» изложить в новой редакции (прилагается). </w:t>
      </w:r>
    </w:p>
    <w:p w:rsid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Pr="008D2150">
        <w:rPr>
          <w:sz w:val="28"/>
          <w:szCs w:val="28"/>
        </w:rPr>
        <w:t xml:space="preserve"> </w:t>
      </w:r>
    </w:p>
    <w:p w:rsidR="008D2150" w:rsidRPr="008D2150" w:rsidRDefault="008D2150" w:rsidP="008D2150">
      <w:pPr>
        <w:ind w:firstLine="567"/>
        <w:jc w:val="both"/>
        <w:rPr>
          <w:sz w:val="28"/>
          <w:szCs w:val="28"/>
        </w:rPr>
      </w:pPr>
      <w:r w:rsidRPr="008D2150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8D2150">
        <w:rPr>
          <w:sz w:val="28"/>
          <w:szCs w:val="28"/>
        </w:rPr>
        <w:t>Достовалову</w:t>
      </w:r>
      <w:proofErr w:type="gramEnd"/>
      <w:r w:rsidRPr="008D2150">
        <w:rPr>
          <w:sz w:val="26"/>
          <w:szCs w:val="26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D2150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D2150" w:rsidRDefault="008D21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B69D3" w:rsidRPr="009B69D3" w:rsidRDefault="009B69D3" w:rsidP="009B69D3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9B69D3">
        <w:rPr>
          <w:rFonts w:eastAsia="Calibri"/>
          <w:sz w:val="24"/>
          <w:szCs w:val="22"/>
          <w:lang w:eastAsia="en-US"/>
        </w:rPr>
        <w:lastRenderedPageBreak/>
        <w:t xml:space="preserve">Приложение </w:t>
      </w:r>
    </w:p>
    <w:p w:rsidR="009B69D3" w:rsidRPr="009B69D3" w:rsidRDefault="009B69D3" w:rsidP="009B69D3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9B69D3">
        <w:rPr>
          <w:rFonts w:eastAsia="Calibri"/>
          <w:sz w:val="24"/>
          <w:szCs w:val="22"/>
          <w:lang w:eastAsia="en-US"/>
        </w:rPr>
        <w:t>к постановлению Администрации</w:t>
      </w:r>
    </w:p>
    <w:p w:rsidR="009B69D3" w:rsidRPr="009B69D3" w:rsidRDefault="009B69D3" w:rsidP="009B69D3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9B69D3">
        <w:rPr>
          <w:rFonts w:eastAsia="Calibri"/>
          <w:sz w:val="24"/>
          <w:szCs w:val="22"/>
          <w:lang w:eastAsia="en-US"/>
        </w:rPr>
        <w:t xml:space="preserve">Североуральского городского округа </w:t>
      </w:r>
    </w:p>
    <w:p w:rsidR="009B69D3" w:rsidRPr="009B69D3" w:rsidRDefault="009B69D3" w:rsidP="009B69D3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9B69D3">
        <w:rPr>
          <w:rFonts w:eastAsia="Calibri"/>
          <w:sz w:val="24"/>
          <w:szCs w:val="22"/>
          <w:lang w:eastAsia="en-US"/>
        </w:rPr>
        <w:t>от 11.08.2017 № 872</w:t>
      </w:r>
    </w:p>
    <w:p w:rsidR="009B69D3" w:rsidRPr="009B69D3" w:rsidRDefault="009B69D3" w:rsidP="00610542">
      <w:pPr>
        <w:autoSpaceDE/>
        <w:autoSpaceDN/>
        <w:rPr>
          <w:rFonts w:eastAsia="Calibri"/>
          <w:sz w:val="24"/>
          <w:szCs w:val="22"/>
          <w:lang w:eastAsia="en-US"/>
        </w:rPr>
      </w:pPr>
    </w:p>
    <w:p w:rsidR="009B69D3" w:rsidRPr="009B69D3" w:rsidRDefault="009B69D3" w:rsidP="009B69D3">
      <w:pPr>
        <w:autoSpaceDE/>
        <w:autoSpaceDN/>
        <w:jc w:val="center"/>
        <w:rPr>
          <w:b/>
          <w:sz w:val="24"/>
          <w:szCs w:val="24"/>
        </w:rPr>
      </w:pPr>
      <w:r w:rsidRPr="009B69D3">
        <w:rPr>
          <w:b/>
          <w:sz w:val="24"/>
          <w:szCs w:val="24"/>
        </w:rPr>
        <w:t xml:space="preserve">Паспорт </w:t>
      </w:r>
    </w:p>
    <w:p w:rsidR="009B69D3" w:rsidRPr="009B69D3" w:rsidRDefault="009B69D3" w:rsidP="009B69D3">
      <w:pPr>
        <w:autoSpaceDE/>
        <w:autoSpaceDN/>
        <w:jc w:val="center"/>
        <w:rPr>
          <w:b/>
          <w:sz w:val="24"/>
          <w:szCs w:val="24"/>
        </w:rPr>
      </w:pPr>
      <w:r w:rsidRPr="009B69D3">
        <w:rPr>
          <w:b/>
          <w:sz w:val="24"/>
          <w:szCs w:val="24"/>
        </w:rPr>
        <w:t>муниципальной программы Североуральского городского округа</w:t>
      </w:r>
    </w:p>
    <w:p w:rsidR="009B69D3" w:rsidRPr="009B69D3" w:rsidRDefault="009B69D3" w:rsidP="009B69D3">
      <w:pPr>
        <w:keepNext/>
        <w:autoSpaceDE/>
        <w:autoSpaceDN/>
        <w:jc w:val="center"/>
        <w:outlineLvl w:val="0"/>
        <w:rPr>
          <w:b/>
          <w:bCs/>
          <w:kern w:val="32"/>
          <w:sz w:val="24"/>
          <w:szCs w:val="24"/>
        </w:rPr>
      </w:pPr>
      <w:r w:rsidRPr="009B69D3">
        <w:rPr>
          <w:b/>
          <w:bCs/>
          <w:kern w:val="32"/>
          <w:sz w:val="24"/>
          <w:szCs w:val="24"/>
        </w:rPr>
        <w:t xml:space="preserve">«Развитие культуры и искусства </w:t>
      </w:r>
      <w:proofErr w:type="gramStart"/>
      <w:r w:rsidRPr="009B69D3">
        <w:rPr>
          <w:b/>
          <w:bCs/>
          <w:kern w:val="32"/>
          <w:sz w:val="24"/>
          <w:szCs w:val="24"/>
        </w:rPr>
        <w:t>в</w:t>
      </w:r>
      <w:proofErr w:type="gramEnd"/>
      <w:r w:rsidRPr="009B69D3">
        <w:rPr>
          <w:b/>
          <w:bCs/>
          <w:kern w:val="32"/>
          <w:sz w:val="24"/>
          <w:szCs w:val="24"/>
        </w:rPr>
        <w:t xml:space="preserve"> </w:t>
      </w:r>
      <w:proofErr w:type="gramStart"/>
      <w:r w:rsidRPr="009B69D3">
        <w:rPr>
          <w:b/>
          <w:bCs/>
          <w:kern w:val="32"/>
          <w:sz w:val="24"/>
          <w:szCs w:val="24"/>
        </w:rPr>
        <w:t>Североуральском</w:t>
      </w:r>
      <w:proofErr w:type="gramEnd"/>
      <w:r w:rsidRPr="009B69D3">
        <w:rPr>
          <w:b/>
          <w:bCs/>
          <w:kern w:val="32"/>
          <w:sz w:val="24"/>
          <w:szCs w:val="24"/>
        </w:rPr>
        <w:t xml:space="preserve"> городском округе» </w:t>
      </w:r>
    </w:p>
    <w:p w:rsidR="009B69D3" w:rsidRPr="009B69D3" w:rsidRDefault="009B69D3" w:rsidP="009B69D3">
      <w:pPr>
        <w:keepNext/>
        <w:autoSpaceDE/>
        <w:autoSpaceDN/>
        <w:jc w:val="center"/>
        <w:outlineLvl w:val="0"/>
        <w:rPr>
          <w:b/>
          <w:bCs/>
          <w:kern w:val="32"/>
          <w:sz w:val="24"/>
          <w:szCs w:val="24"/>
        </w:rPr>
      </w:pPr>
      <w:r w:rsidRPr="009B69D3">
        <w:rPr>
          <w:b/>
          <w:bCs/>
          <w:kern w:val="32"/>
          <w:sz w:val="24"/>
          <w:szCs w:val="24"/>
        </w:rPr>
        <w:t>на 2014-2020 годы</w:t>
      </w:r>
    </w:p>
    <w:p w:rsidR="009B69D3" w:rsidRPr="009B69D3" w:rsidRDefault="009B69D3" w:rsidP="009B69D3">
      <w:pPr>
        <w:autoSpaceDE/>
        <w:autoSpaceDN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95"/>
      </w:tblGrid>
      <w:tr w:rsidR="009B69D3" w:rsidRPr="009B69D3" w:rsidTr="009B69D3">
        <w:trPr>
          <w:trHeight w:val="10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9B69D3" w:rsidRPr="009B69D3" w:rsidTr="009B69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2014-2020 годы</w:t>
            </w:r>
          </w:p>
        </w:tc>
      </w:tr>
      <w:tr w:rsidR="009B69D3" w:rsidRPr="009B69D3" w:rsidTr="009B69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Основная цель: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Повышение качества жизни населения Североуральского городского округа путем развития услуг в сфере культуры и искусства и дополнительного образования детей в сфере культуры и искусства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Цель 1 (Подпрограмма 1): 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Развитие исторического наследия городского округа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1.1) обеспечение целостности объектов культурного наследия и формирование информационного поля об объектах культурного наследия.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Цель 2 (Подпрограмма 2): 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Создание условий для сохранения культурного наследия городского округа, обеспечение равных возможностей доступа к культурным ценностям для его жителей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2.1) развитие экспозиционной деятельности муниципального музея, пополнение и хранение музейных предметов и музейных коллекций;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2.2) создание условий для развития инновационной деятельности муниципального музея.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Цель 3 (Подпрограмма 3): 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Обеспечение доступности библиотечных услуг и библиотечных фондов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3.1) внедрение информационно-коммуникационных технологий и информатизация библиотек;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3.2) создание условий для развития инновационной деятельности муниципальных библиотек.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Цель 4 (Подпрограмма 4): 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Повышение доступности и качества услуг, оказываемых населению в сфере культуры</w:t>
            </w:r>
          </w:p>
          <w:p w:rsidR="009B69D3" w:rsidRPr="009B69D3" w:rsidRDefault="009B69D3" w:rsidP="009B69D3">
            <w:pPr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4.1) создание условий для расширения участия населения в культурной жизни, обеспечение условий для творческой самореализации граждан;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4.2) создание условий для развития инновационной деятельности культурно-досуговых учреждений;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4.3) совершенствование организационных, </w:t>
            </w:r>
            <w:proofErr w:type="gramStart"/>
            <w:r w:rsidRPr="009B69D3">
              <w:rPr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9B69D3">
              <w:rPr>
                <w:sz w:val="24"/>
                <w:szCs w:val="24"/>
              </w:rPr>
              <w:t xml:space="preserve"> развития культуры.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lastRenderedPageBreak/>
              <w:t>Цель 5 (Подпрограмма 5):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Сохранение и развитие системы образовательных учреждений дополнительного образования детей в сфере культуры и искусства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5.1) повышение доступности и качества услуг, оказываемых населению в сфере дополнительного образования детей по различным видам искусств;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5.2) укрепление материально-технической базы образовательных учреждений дополнительного образования детей, оснащение их музыкальными инструментами и специальным современным оборудованием, обеспечивающим возможность эффективной реализации образовательных программ.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Цель 6 (Подпрограмма 6):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Создание условий для хозяйственной деятельности учреждений культуры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Задачи: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bCs/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6.1) Обеспечение обслуживания учреждений культуры.</w:t>
            </w:r>
          </w:p>
        </w:tc>
      </w:tr>
      <w:tr w:rsidR="009B69D3" w:rsidRPr="009B69D3" w:rsidTr="009B69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Подпрограмма 1: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Сохранение, использование, популяризация и охрана объектов культурного наследия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Подпрограмма 2: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Развитие музейного обслуживания населения Североуральского городского округа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Подпрограмма 3: 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Развитие библиотечного дела на территории Североуральского городского округа</w:t>
            </w:r>
          </w:p>
          <w:p w:rsidR="009B69D3" w:rsidRPr="009B69D3" w:rsidRDefault="009B69D3" w:rsidP="009B69D3">
            <w:pPr>
              <w:autoSpaceDE/>
              <w:autoSpaceDN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Подпрограмма 4: 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Развитие культурно-досуговой деятельности </w:t>
            </w:r>
            <w:proofErr w:type="gramStart"/>
            <w:r w:rsidRPr="009B69D3">
              <w:rPr>
                <w:sz w:val="24"/>
                <w:szCs w:val="24"/>
              </w:rPr>
              <w:t>в</w:t>
            </w:r>
            <w:proofErr w:type="gramEnd"/>
            <w:r w:rsidRPr="009B69D3">
              <w:rPr>
                <w:sz w:val="24"/>
                <w:szCs w:val="24"/>
              </w:rPr>
              <w:t xml:space="preserve"> </w:t>
            </w:r>
            <w:proofErr w:type="gramStart"/>
            <w:r w:rsidRPr="009B69D3">
              <w:rPr>
                <w:sz w:val="24"/>
                <w:szCs w:val="24"/>
              </w:rPr>
              <w:t>Североуральском</w:t>
            </w:r>
            <w:proofErr w:type="gramEnd"/>
            <w:r w:rsidRPr="009B69D3">
              <w:rPr>
                <w:sz w:val="24"/>
                <w:szCs w:val="24"/>
              </w:rPr>
              <w:t xml:space="preserve"> городском округе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5: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Развитие дополнительного образования детей в сфере культуры и искусства </w:t>
            </w:r>
            <w:proofErr w:type="gramStart"/>
            <w:r w:rsidRPr="009B69D3">
              <w:rPr>
                <w:sz w:val="24"/>
                <w:szCs w:val="24"/>
              </w:rPr>
              <w:t>в</w:t>
            </w:r>
            <w:proofErr w:type="gramEnd"/>
            <w:r w:rsidRPr="009B69D3">
              <w:rPr>
                <w:sz w:val="24"/>
                <w:szCs w:val="24"/>
              </w:rPr>
              <w:t xml:space="preserve"> </w:t>
            </w:r>
            <w:proofErr w:type="gramStart"/>
            <w:r w:rsidRPr="009B69D3">
              <w:rPr>
                <w:sz w:val="24"/>
                <w:szCs w:val="24"/>
              </w:rPr>
              <w:t>Североуральском</w:t>
            </w:r>
            <w:proofErr w:type="gramEnd"/>
            <w:r w:rsidRPr="009B69D3">
              <w:rPr>
                <w:sz w:val="24"/>
                <w:szCs w:val="24"/>
              </w:rPr>
              <w:t xml:space="preserve"> городском округе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Подпрограмма 6: 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bCs/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Обеспечение хозяйственной деятельности культуры</w:t>
            </w:r>
          </w:p>
        </w:tc>
      </w:tr>
      <w:tr w:rsidR="009B69D3" w:rsidRPr="009B69D3" w:rsidTr="009B69D3">
        <w:trPr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1: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1) доля недвижимых объектов культурного наследия, относящихся к муниципальной собственности, находящихся в удовлетворительном состоянии, в общем количестве объектов культурного наследия, относящихся к муниципальной собственности;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2) Количество установленных информационных стендов вблизи объектов культурного наследия.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2: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3) рост ежегодной посещаемости муниципального музея;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4) доля экспонируемых музейных предметов основного фонда от общего количества музейных предметов основного фонда;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5) количество приобретенного специального оборудования и инвентаря;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6) д</w:t>
            </w:r>
            <w:r w:rsidRPr="009B69D3">
              <w:rPr>
                <w:rFonts w:eastAsia="Calibri"/>
                <w:sz w:val="24"/>
                <w:szCs w:val="24"/>
              </w:rPr>
              <w:t>оля зданий муниципальных учреждений культуры, находящихся в удовлетворительном состоянии, в общем количестве зданий таких учреждений (музей)</w:t>
            </w:r>
            <w:r w:rsidRPr="009B69D3">
              <w:rPr>
                <w:sz w:val="24"/>
                <w:szCs w:val="24"/>
              </w:rPr>
              <w:t>.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3: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7) число посещений муниципальных библиотек;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t>8) к</w:t>
            </w:r>
            <w:r w:rsidRPr="009B69D3">
              <w:rPr>
                <w:sz w:val="24"/>
                <w:szCs w:val="24"/>
              </w:rPr>
              <w:t>оличество экземпляров новых поступлений в фонды общедоступных муниципальных библиотек в расчете на 1000 жителей;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9) доля библиотечных фондов муниципальных библиотек, отраженных в электронных каталогах этих библиотек, от общего объема библиотечных фондов;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10) количество приобретенного специального оборудования и инвентаря;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11) д</w:t>
            </w:r>
            <w:r w:rsidRPr="009B69D3">
              <w:rPr>
                <w:rFonts w:eastAsia="Calibri"/>
                <w:sz w:val="24"/>
                <w:szCs w:val="24"/>
              </w:rPr>
              <w:t xml:space="preserve">оля зданий муниципальных учреждений культуры, находящихся в удовлетворительном состоянии, в общем количестве зданий таких учреждений </w:t>
            </w:r>
            <w:r w:rsidRPr="009B69D3">
              <w:rPr>
                <w:rFonts w:eastAsia="Calibri"/>
                <w:sz w:val="24"/>
                <w:szCs w:val="24"/>
              </w:rPr>
              <w:lastRenderedPageBreak/>
              <w:t>(библиотеки)</w:t>
            </w:r>
            <w:r w:rsidRPr="009B69D3">
              <w:rPr>
                <w:sz w:val="24"/>
                <w:szCs w:val="24"/>
              </w:rPr>
              <w:t>.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4: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12) количество культурно-массовых (досуговых) мероприятий, на 10000 жителей;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13) посещаемость населением городского округа мероприятий, проводимых культурно-досуговыми учреждениями, на 10000 жителей;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14)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15) уровень удовлетворенности населения качеством и доступностью оказываемых населению муниципальных услуг в сфере культуры;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16) количество приобретенного специального современного оборудования и техники, музыкального оборудования, инвентаря и музыкальных инструментов;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17) д</w:t>
            </w:r>
            <w:r w:rsidRPr="009B69D3">
              <w:rPr>
                <w:rFonts w:eastAsia="Calibri"/>
                <w:sz w:val="24"/>
                <w:szCs w:val="24"/>
              </w:rPr>
              <w:t>оля зданий муниципальных учреждений культуры, находящихся в удовлетворительном состоянии, в общем количестве зданий таких учреждений</w:t>
            </w:r>
            <w:r w:rsidRPr="009B69D3">
              <w:rPr>
                <w:sz w:val="24"/>
                <w:szCs w:val="24"/>
              </w:rPr>
              <w:t xml:space="preserve"> (культурно-досуговые учреждения);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18) 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19) 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20) доля доходов муниципальных учреждений культуры от предпринимательской и иной приносящей доход деятельности в общем объеме доходов таких учреждений.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5: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21) доля педагогов, имеющих высшую и первую квалификационные категории, от общего числа педагогов;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22) доля учащихся детских школ искусств, привлекаемых к участию в конкурсных  творческих мероприятиях, в общем числе детей, проживающих в муниципальном образовании в возрасте от 5 до 17 лет;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23) доля лауреатов международных конкурсов и фестивалей в сфере культуры и искусства в общем числе обучающихся в детских школах искусств, участников творческих коллективов;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24) численность детей, которые обеспечиваются мерой социальной поддержки по бесплатному получению художественного образования в муниципальных учреждениях дополнительного образования, в том числе в детских школах искусств, художественной школе;</w:t>
            </w:r>
          </w:p>
          <w:p w:rsidR="009B69D3" w:rsidRPr="009B69D3" w:rsidRDefault="009B69D3" w:rsidP="009B69D3">
            <w:pPr>
              <w:autoSpaceDE/>
              <w:autoSpaceDN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25) доля детских школ искусств, находящихся в удовлетворительном состоянии, в общем количестве таких учреждений;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26) количество приобретенного специального современного оборудования и музыкальных инструментов.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Подпрограмма 6:</w:t>
            </w:r>
          </w:p>
          <w:p w:rsidR="009B69D3" w:rsidRPr="009B69D3" w:rsidRDefault="009B69D3" w:rsidP="009B69D3">
            <w:pPr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>27) Количество обслуживаемых зданий учреждений культуры.</w:t>
            </w:r>
          </w:p>
        </w:tc>
      </w:tr>
      <w:tr w:rsidR="009B69D3" w:rsidRPr="009B69D3" w:rsidTr="009B69D3">
        <w:trPr>
          <w:trHeight w:val="18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6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946"/>
              <w:gridCol w:w="768"/>
              <w:gridCol w:w="850"/>
              <w:gridCol w:w="709"/>
              <w:gridCol w:w="992"/>
              <w:gridCol w:w="1134"/>
              <w:gridCol w:w="993"/>
              <w:gridCol w:w="1134"/>
            </w:tblGrid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всего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2014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djustRightInd w:val="0"/>
                    <w:jc w:val="center"/>
                    <w:rPr>
                      <w:bCs/>
                      <w:szCs w:val="18"/>
                    </w:rPr>
                  </w:pPr>
                  <w:r w:rsidRPr="009B69D3">
                    <w:rPr>
                      <w:bCs/>
                      <w:szCs w:val="18"/>
                    </w:rPr>
                    <w:t>2020</w:t>
                  </w:r>
                </w:p>
              </w:tc>
            </w:tr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rPr>
                      <w:bCs/>
                      <w:szCs w:val="16"/>
                    </w:rPr>
                  </w:pPr>
                  <w:r w:rsidRPr="009B69D3">
                    <w:rPr>
                      <w:bCs/>
                      <w:szCs w:val="16"/>
                    </w:rPr>
                    <w:t xml:space="preserve">Всего по </w:t>
                  </w:r>
                  <w:proofErr w:type="spellStart"/>
                  <w:proofErr w:type="gramStart"/>
                  <w:r w:rsidRPr="009B69D3">
                    <w:rPr>
                      <w:bCs/>
                      <w:szCs w:val="16"/>
                    </w:rPr>
                    <w:t>муници-пальной</w:t>
                  </w:r>
                  <w:proofErr w:type="spellEnd"/>
                  <w:proofErr w:type="gramEnd"/>
                  <w:r w:rsidRPr="009B69D3">
                    <w:rPr>
                      <w:bCs/>
                      <w:szCs w:val="16"/>
                    </w:rPr>
                    <w:t xml:space="preserve"> программе, в том числе</w:t>
                  </w: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780674,24285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64962,9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100988,5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108369,62606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138671,61679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124292,40000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125185,10000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118204,10000</w:t>
                  </w:r>
                </w:p>
              </w:tc>
            </w:tr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rPr>
                      <w:bCs/>
                      <w:szCs w:val="16"/>
                    </w:rPr>
                  </w:pPr>
                  <w:r w:rsidRPr="009B69D3">
                    <w:rPr>
                      <w:bCs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690046,04285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59621,5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87141,1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92477,82606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121332,31679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110821,60000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111185,40000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107466,30000</w:t>
                  </w:r>
                </w:p>
              </w:tc>
            </w:tr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rPr>
                      <w:bCs/>
                      <w:szCs w:val="16"/>
                    </w:rPr>
                  </w:pPr>
                  <w:r w:rsidRPr="009B69D3">
                    <w:rPr>
                      <w:bCs/>
                      <w:szCs w:val="16"/>
                    </w:rPr>
                    <w:t xml:space="preserve">федеральный бюджет </w:t>
                  </w: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164,60000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64,6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</w:tr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rPr>
                      <w:bCs/>
                      <w:szCs w:val="16"/>
                    </w:rPr>
                  </w:pPr>
                  <w:r w:rsidRPr="009B69D3">
                    <w:rPr>
                      <w:bCs/>
                      <w:szCs w:val="16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14070,30000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1352,2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3879,9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4463,70000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4374,50000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0</w:t>
                  </w:r>
                </w:p>
              </w:tc>
            </w:tr>
            <w:tr w:rsidR="009B69D3" w:rsidRPr="009B69D3" w:rsidTr="009B69D3">
              <w:tc>
                <w:tcPr>
                  <w:tcW w:w="1150" w:type="dxa"/>
                </w:tcPr>
                <w:p w:rsidR="009B69D3" w:rsidRPr="009B69D3" w:rsidRDefault="009B69D3" w:rsidP="009B69D3">
                  <w:pPr>
                    <w:adjustRightInd w:val="0"/>
                    <w:rPr>
                      <w:bCs/>
                      <w:szCs w:val="16"/>
                    </w:rPr>
                  </w:pPr>
                  <w:r w:rsidRPr="009B69D3">
                    <w:rPr>
                      <w:bCs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46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76393,30000</w:t>
                  </w:r>
                </w:p>
              </w:tc>
              <w:tc>
                <w:tcPr>
                  <w:tcW w:w="768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3889,2</w:t>
                  </w:r>
                </w:p>
              </w:tc>
              <w:tc>
                <w:tcPr>
                  <w:tcW w:w="850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9902,9</w:t>
                  </w:r>
                </w:p>
              </w:tc>
              <w:tc>
                <w:tcPr>
                  <w:tcW w:w="709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11428,10000</w:t>
                  </w:r>
                </w:p>
              </w:tc>
              <w:tc>
                <w:tcPr>
                  <w:tcW w:w="992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12964,80000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13470,80000</w:t>
                  </w:r>
                </w:p>
              </w:tc>
              <w:tc>
                <w:tcPr>
                  <w:tcW w:w="993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13999,70000</w:t>
                  </w:r>
                </w:p>
              </w:tc>
              <w:tc>
                <w:tcPr>
                  <w:tcW w:w="1134" w:type="dxa"/>
                </w:tcPr>
                <w:p w:rsidR="009B69D3" w:rsidRPr="009B69D3" w:rsidRDefault="009B69D3" w:rsidP="009B69D3">
                  <w:pPr>
                    <w:autoSpaceDE/>
                    <w:autoSpaceDN/>
                    <w:jc w:val="center"/>
                    <w:rPr>
                      <w:szCs w:val="16"/>
                    </w:rPr>
                  </w:pPr>
                  <w:r w:rsidRPr="009B69D3">
                    <w:rPr>
                      <w:szCs w:val="16"/>
                    </w:rPr>
                    <w:t>10737,80000</w:t>
                  </w:r>
                </w:p>
              </w:tc>
            </w:tr>
          </w:tbl>
          <w:p w:rsidR="009B69D3" w:rsidRPr="009B69D3" w:rsidRDefault="009B69D3" w:rsidP="009B69D3">
            <w:pPr>
              <w:adjustRightInd w:val="0"/>
              <w:jc w:val="both"/>
              <w:rPr>
                <w:bCs/>
              </w:rPr>
            </w:pPr>
          </w:p>
        </w:tc>
      </w:tr>
      <w:tr w:rsidR="009B69D3" w:rsidRPr="009B69D3" w:rsidTr="009B69D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djustRightInd w:val="0"/>
              <w:rPr>
                <w:bCs/>
                <w:sz w:val="24"/>
                <w:szCs w:val="24"/>
              </w:rPr>
            </w:pPr>
            <w:r w:rsidRPr="009B69D3">
              <w:rPr>
                <w:bCs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B69D3"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r w:rsidRPr="009B69D3">
              <w:rPr>
                <w:sz w:val="24"/>
                <w:szCs w:val="24"/>
                <w:u w:val="single"/>
                <w:lang w:val="en-US"/>
              </w:rPr>
              <w:t>http</w:t>
            </w:r>
            <w:r w:rsidRPr="009B69D3">
              <w:rPr>
                <w:sz w:val="24"/>
                <w:szCs w:val="24"/>
                <w:u w:val="single"/>
              </w:rPr>
              <w:t>://www</w:t>
            </w:r>
            <w:r w:rsidRPr="009B69D3">
              <w:rPr>
                <w:sz w:val="24"/>
                <w:szCs w:val="24"/>
              </w:rPr>
              <w:t>.</w:t>
            </w:r>
            <w:proofErr w:type="gramStart"/>
            <w:r w:rsidRPr="009B69D3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9B69D3">
              <w:rPr>
                <w:sz w:val="24"/>
                <w:szCs w:val="24"/>
                <w:lang w:val="en-US"/>
              </w:rPr>
              <w:t>dm</w:t>
            </w:r>
            <w:proofErr w:type="spellEnd"/>
            <w:r w:rsidRPr="009B69D3">
              <w:rPr>
                <w:sz w:val="24"/>
                <w:szCs w:val="24"/>
              </w:rPr>
              <w:t>-</w:t>
            </w:r>
            <w:r w:rsidRPr="009B69D3">
              <w:rPr>
                <w:sz w:val="24"/>
                <w:szCs w:val="24"/>
                <w:lang w:val="en-US"/>
              </w:rPr>
              <w:t>severouralsk</w:t>
            </w:r>
            <w:r w:rsidRPr="009B69D3">
              <w:rPr>
                <w:sz w:val="24"/>
                <w:szCs w:val="24"/>
              </w:rPr>
              <w:t>.</w:t>
            </w:r>
            <w:proofErr w:type="spellStart"/>
            <w:r w:rsidRPr="009B69D3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9B69D3" w:rsidRPr="009B69D3" w:rsidRDefault="009B69D3" w:rsidP="009B69D3">
      <w:pPr>
        <w:autoSpaceDE/>
        <w:autoSpaceDN/>
        <w:rPr>
          <w:sz w:val="28"/>
          <w:szCs w:val="28"/>
        </w:rPr>
      </w:pPr>
    </w:p>
    <w:p w:rsidR="008D2150" w:rsidRDefault="008D2150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</w:pPr>
    </w:p>
    <w:p w:rsidR="009B69D3" w:rsidRDefault="009B69D3" w:rsidP="00610542">
      <w:pPr>
        <w:autoSpaceDE/>
        <w:autoSpaceDN/>
        <w:rPr>
          <w:b/>
          <w:sz w:val="28"/>
          <w:szCs w:val="28"/>
        </w:rPr>
        <w:sectPr w:rsidR="009B69D3" w:rsidSect="00610542">
          <w:headerReference w:type="default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9B69D3" w:rsidRDefault="009B69D3" w:rsidP="009B69D3">
      <w:pPr>
        <w:autoSpaceDE/>
        <w:autoSpaceDN/>
        <w:jc w:val="right"/>
        <w:rPr>
          <w:rFonts w:eastAsia="Calibri"/>
          <w:sz w:val="22"/>
          <w:szCs w:val="22"/>
          <w:lang w:eastAsia="en-US"/>
        </w:rPr>
      </w:pPr>
      <w:r w:rsidRPr="009B69D3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9B69D3" w:rsidRPr="009B69D3" w:rsidRDefault="009B69D3" w:rsidP="009B69D3">
      <w:pPr>
        <w:autoSpaceDE/>
        <w:autoSpaceDN/>
        <w:jc w:val="right"/>
        <w:rPr>
          <w:rFonts w:eastAsia="Calibri"/>
          <w:sz w:val="22"/>
          <w:szCs w:val="22"/>
          <w:lang w:eastAsia="en-US"/>
        </w:rPr>
      </w:pPr>
    </w:p>
    <w:p w:rsidR="009B69D3" w:rsidRPr="009B69D3" w:rsidRDefault="009B69D3" w:rsidP="009B69D3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9B69D3">
        <w:rPr>
          <w:rFonts w:eastAsia="Calibri"/>
          <w:sz w:val="22"/>
          <w:szCs w:val="22"/>
          <w:lang w:eastAsia="en-US"/>
        </w:rPr>
        <w:t xml:space="preserve">Цели, задачи и целевые показатели реализации муниципальной программы Североуральского городского округа </w:t>
      </w:r>
    </w:p>
    <w:p w:rsidR="009B69D3" w:rsidRPr="009B69D3" w:rsidRDefault="009B69D3" w:rsidP="009B69D3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9B69D3">
        <w:rPr>
          <w:rFonts w:eastAsia="Calibri"/>
          <w:sz w:val="22"/>
          <w:szCs w:val="22"/>
          <w:lang w:eastAsia="en-US"/>
        </w:rPr>
        <w:t xml:space="preserve">«Развитие культуры и искусства </w:t>
      </w:r>
      <w:proofErr w:type="gramStart"/>
      <w:r w:rsidRPr="009B69D3">
        <w:rPr>
          <w:rFonts w:eastAsia="Calibri"/>
          <w:sz w:val="22"/>
          <w:szCs w:val="22"/>
          <w:lang w:eastAsia="en-US"/>
        </w:rPr>
        <w:t>в</w:t>
      </w:r>
      <w:proofErr w:type="gramEnd"/>
      <w:r w:rsidRPr="009B69D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9B69D3">
        <w:rPr>
          <w:rFonts w:eastAsia="Calibri"/>
          <w:sz w:val="22"/>
          <w:szCs w:val="22"/>
          <w:lang w:eastAsia="en-US"/>
        </w:rPr>
        <w:t>Североуральском</w:t>
      </w:r>
      <w:proofErr w:type="gramEnd"/>
      <w:r w:rsidRPr="009B69D3">
        <w:rPr>
          <w:rFonts w:eastAsia="Calibri"/>
          <w:sz w:val="22"/>
          <w:szCs w:val="22"/>
          <w:lang w:eastAsia="en-US"/>
        </w:rPr>
        <w:t xml:space="preserve"> городском округе» на 2014-2020 годы</w:t>
      </w:r>
    </w:p>
    <w:p w:rsidR="009B69D3" w:rsidRPr="009B69D3" w:rsidRDefault="009B69D3" w:rsidP="009B69D3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134"/>
        <w:gridCol w:w="1134"/>
        <w:gridCol w:w="1134"/>
        <w:gridCol w:w="1276"/>
        <w:gridCol w:w="1134"/>
        <w:gridCol w:w="1134"/>
        <w:gridCol w:w="1061"/>
        <w:gridCol w:w="1456"/>
      </w:tblGrid>
      <w:tr w:rsidR="009B69D3" w:rsidRPr="009B69D3" w:rsidTr="009B69D3">
        <w:tc>
          <w:tcPr>
            <w:tcW w:w="675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007" w:type="dxa"/>
            <w:gridSpan w:val="7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Источник значений показателей</w:t>
            </w:r>
          </w:p>
        </w:tc>
      </w:tr>
      <w:tr w:rsidR="009B69D3" w:rsidRPr="009B69D3" w:rsidTr="009B69D3">
        <w:tc>
          <w:tcPr>
            <w:tcW w:w="675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первый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второй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третий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четвертый год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пятый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шестой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седьмой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56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Подпрограмма 1: Сохранение, использование, популяризация и охрана объектов культурного наследия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1: Развитие исторического наследия городского округа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Задача 1: Обеспечение целостности объектов культурного наследия и формирование информационного поля об объектах культурного наследия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недвижимых объектов культурного наследия, относящихся к муниципальной собственности, находящихся в удовлетворительном состоянии, в общем количестве объектов культурного наследия, относящихся к муниципальной собственности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Статистические данные 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установленных информационных стендов вблизи объектов культурного наследия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Статистические данные 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Подпрограмма 2: Развитие музейного обслуживания населения Североуральского городского округа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2: Создание условий для сохранения культурного наследия городского округа, обеспечение равных возможностей доступа к культурным ценностям для его жителей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2: Развитие экспозиционной деятельности муниципального музея, пополнение и хранение музейных предметов и музейных коллекций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3: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Рост ежегодной посещаемости муниципального музея на 1000 жителей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153,5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Методика расчета целевых показателей муниципальной программы (приложение № 4) 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4: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экспонируемых музейных предметов основного фонда от общего количества музейных предметов основного фонда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Методика расчета целевых показателей муниципальной программы (приложение № 4) 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3: Создание условий для развития инновационной деятельности муниципального музея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5: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Данные бухгалтерского учета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6: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Доля зданий муниципальных учреждений культуры, находящихся в удовлетворительном состоянии, в общем количестве зданий таких учреждений (музей)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Методика расчета целевых показателей муниципальной программы (приложение № 4) 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3: Обеспечение доступности библиотечных услуг и библиотечных фондов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4: Внедрение информационно-коммуникационных технологий и информатизация библиотек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7: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Число посещений муниципальных библиотек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26900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25810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26983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27183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27383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27583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27783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8: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 xml:space="preserve">Количество экземпляров новых поступлений в фонды общедоступных муниципальных библиотек в расчете на </w:t>
            </w:r>
            <w:r w:rsidRPr="009B69D3">
              <w:rPr>
                <w:rFonts w:eastAsia="Calibri"/>
                <w:sz w:val="22"/>
                <w:szCs w:val="22"/>
              </w:rPr>
              <w:lastRenderedPageBreak/>
              <w:t>1000 жителей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экземпляров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6,07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6,07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6,07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Методика расчета целевых показателей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9: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библиотечных фондов муниципальных библиотек, отраженных в электронных каталогах этих библиотек, от общего объема библиотечных фондов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hyperlink r:id="rId9" w:history="1">
              <w:r w:rsidRPr="009B69D3">
                <w:rPr>
                  <w:rFonts w:eastAsia="Calibri"/>
                  <w:sz w:val="22"/>
                  <w:szCs w:val="22"/>
                </w:rPr>
                <w:t>Форма</w:t>
              </w:r>
            </w:hyperlink>
            <w:r w:rsidRPr="009B69D3">
              <w:rPr>
                <w:rFonts w:eastAsia="Calibri"/>
                <w:sz w:val="22"/>
                <w:szCs w:val="22"/>
              </w:rPr>
              <w:t xml:space="preserve"> Росстата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 xml:space="preserve">№ 6-НК «Сведения об общедоступной (публичной) библиотеке» от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t>07.12.2016 № 764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5: Создание условий для развития инновационной деятельности муниципальных библиотек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10: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Данные бухгалтерского учета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11: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Доля зданий муниципальных учреждений культуры, находящихся в удовлетворительном состоянии, в общем количестве зданий таких учреждений (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t>библиотеки)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Подпрограмма 4: Развитие культурно-досуговой деятельности </w:t>
            </w:r>
            <w:proofErr w:type="gramStart"/>
            <w:r w:rsidRPr="009B69D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69D3">
              <w:rPr>
                <w:rFonts w:eastAsia="Calibri"/>
                <w:sz w:val="22"/>
                <w:szCs w:val="22"/>
                <w:lang w:eastAsia="en-US"/>
              </w:rPr>
              <w:t>Североуральском</w:t>
            </w:r>
            <w:proofErr w:type="gramEnd"/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4: Повышение доступности и качества услуг, оказываемых населению в сфере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6: Создание условий для расширения участия населения в культурной жизни, обеспечение условий для творческой самореализации граждан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12: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культурно-массовых (досуговых) мероприятий, на 10000 жителей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295,8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Pr="009B69D3">
                <w:rPr>
                  <w:rFonts w:eastAsia="Calibri"/>
                  <w:sz w:val="22"/>
                  <w:szCs w:val="22"/>
                </w:rPr>
                <w:t>Форма</w:t>
              </w:r>
            </w:hyperlink>
            <w:r w:rsidRPr="009B69D3">
              <w:rPr>
                <w:rFonts w:eastAsia="Calibri"/>
                <w:sz w:val="22"/>
                <w:szCs w:val="22"/>
              </w:rPr>
              <w:t xml:space="preserve"> Росстата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 xml:space="preserve">№ 7-НК «Сведения об </w:t>
            </w:r>
            <w:r w:rsidRPr="009B69D3">
              <w:rPr>
                <w:rFonts w:eastAsia="Calibri"/>
                <w:sz w:val="22"/>
                <w:szCs w:val="22"/>
              </w:rPr>
              <w:lastRenderedPageBreak/>
              <w:t xml:space="preserve">организации культурно-досугового типа» от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t>07.12.2016 № 764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13: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Посещаемость населением городского округа мероприятий, проводимых культурно-досуговыми учреждениями, на 10000 жителей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3810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25700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22062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22062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22062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22062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Pr="009B69D3">
                <w:rPr>
                  <w:rFonts w:eastAsia="Calibri"/>
                  <w:sz w:val="22"/>
                  <w:szCs w:val="22"/>
                </w:rPr>
                <w:t>Форма</w:t>
              </w:r>
            </w:hyperlink>
            <w:r w:rsidRPr="009B69D3">
              <w:rPr>
                <w:rFonts w:eastAsia="Calibri"/>
                <w:sz w:val="22"/>
                <w:szCs w:val="22"/>
              </w:rPr>
              <w:t xml:space="preserve"> Росстата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 xml:space="preserve">№ 7-НК «Сведения об организации культурно-досугового типа» от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t>07.12.2016 № 764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14: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15: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7: Создание условий для развития инновационной деятельности культурно-досуговых учреждений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16: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приобретенного специального современного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оборудования и техники, музыкального оборудования, инвентаря и музыкальных инструментов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Данные бухгалтерского учета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17: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Доля зданий муниципальных учреждений культуры, находящихся в удовлетворительном состоянии, в общем количестве зданий таких учреждений (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t>культурно-досуговые учреждения)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Задача 8: Совершенствование организационных, </w:t>
            </w:r>
            <w:proofErr w:type="gramStart"/>
            <w:r w:rsidRPr="009B69D3">
              <w:rPr>
                <w:rFonts w:eastAsia="Calibri"/>
                <w:sz w:val="22"/>
                <w:szCs w:val="22"/>
                <w:lang w:eastAsia="en-US"/>
              </w:rPr>
              <w:t>экономических и правовых механизмов</w:t>
            </w:r>
            <w:proofErr w:type="gramEnd"/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 развития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18: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19: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20: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доходов муниципальных учреждений культуры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7,5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Методика расчета целевых показателей муниципальной программы (приложение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Подпрограмма 5: Развитие дополнительного образования детей в сфере культуры и искусства </w:t>
            </w:r>
            <w:proofErr w:type="gramStart"/>
            <w:r w:rsidRPr="009B69D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69D3">
              <w:rPr>
                <w:rFonts w:eastAsia="Calibri"/>
                <w:sz w:val="22"/>
                <w:szCs w:val="22"/>
                <w:lang w:eastAsia="en-US"/>
              </w:rPr>
              <w:t>Североуральском</w:t>
            </w:r>
            <w:proofErr w:type="gramEnd"/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5: Сохранение и развитие системы образовательных учреждений дополнительного образования детей в сфере культуры и искусства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9: Повышение доступности и качества услуг, оказываемых населению в сфере дополнительного образования детей по различным видам искусств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21: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педагогов, имеющих высшую и первую квалификационные категории, от общего числа педагогов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Ведомственная статистика, приказ о присвоении квалификационной категории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22: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учащихся детских школ искусств, привлекаемых к участию в конкурсных  творческих мероприятиях, в общем числе детей, проживающих в муниципальном образовании в возрасте от 5 до 17 лет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23: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Доля лауреатов международных конкурсов и фестивалей в сфере культуры и искусства в общем числе обучающихся в детских школах искусств, участников творческих коллективов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tabs>
                <w:tab w:val="left" w:pos="2160"/>
              </w:tabs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24: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 xml:space="preserve">Численность детей, которые обеспечиваются мерой  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br/>
              <w:t xml:space="preserve">социальной поддержки по бесплатному получению    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br/>
              <w:t xml:space="preserve">художественного образования в муниципальных      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br/>
              <w:t xml:space="preserve">учреждениях дополнительного образования, в том числе в детских </w:t>
            </w: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школах искусств, художественной школе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Ведомственная статистика учреждений дополнительного образования в сфере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10: Укрепление материально-технической базы образовательных учреждений дополнительного образования детей, оснащение их музыкальными инструментами и специальным современным оборудованием, обеспечивающим возможность эффективной реализации образовательных программ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25: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26: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приобретенного специального современного оборудования и музыкальных инструментов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Данные бухгалтерского учета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Цель 6: Создание условий для хозяйственной деятельности учреждений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4850" w:type="dxa"/>
            <w:gridSpan w:val="10"/>
          </w:tcPr>
          <w:p w:rsidR="009B69D3" w:rsidRPr="009B69D3" w:rsidRDefault="009B69D3" w:rsidP="009B69D3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Задача 11: Обеспечение обслуживания учреждений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969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Целевой показатель 27: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зданий учреждений культуры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61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56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69D3">
              <w:rPr>
                <w:rFonts w:eastAsia="Calibri"/>
                <w:sz w:val="22"/>
                <w:szCs w:val="22"/>
                <w:lang w:eastAsia="en-US"/>
              </w:rPr>
              <w:t>Статистические и бухгалтерские отчеты</w:t>
            </w:r>
          </w:p>
        </w:tc>
      </w:tr>
    </w:tbl>
    <w:p w:rsidR="009B69D3" w:rsidRPr="009B69D3" w:rsidRDefault="009B69D3" w:rsidP="009B69D3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Default="009B69D3" w:rsidP="00610542">
      <w:pPr>
        <w:autoSpaceDE/>
        <w:autoSpaceDN/>
        <w:rPr>
          <w:sz w:val="22"/>
          <w:szCs w:val="22"/>
        </w:rPr>
      </w:pPr>
    </w:p>
    <w:p w:rsidR="009B69D3" w:rsidRPr="009B69D3" w:rsidRDefault="009B69D3" w:rsidP="009B69D3">
      <w:pPr>
        <w:autoSpaceDE/>
        <w:autoSpaceDN/>
        <w:jc w:val="right"/>
        <w:rPr>
          <w:rFonts w:eastAsia="Calibri"/>
          <w:sz w:val="22"/>
          <w:lang w:eastAsia="en-US"/>
        </w:rPr>
      </w:pPr>
      <w:r w:rsidRPr="009B69D3">
        <w:rPr>
          <w:rFonts w:eastAsia="Calibri"/>
          <w:sz w:val="22"/>
          <w:lang w:eastAsia="en-US"/>
        </w:rPr>
        <w:lastRenderedPageBreak/>
        <w:t>Приложение № 2</w:t>
      </w:r>
    </w:p>
    <w:p w:rsidR="009B69D3" w:rsidRPr="009B69D3" w:rsidRDefault="009B69D3" w:rsidP="009B69D3">
      <w:pPr>
        <w:autoSpaceDE/>
        <w:autoSpaceDN/>
        <w:jc w:val="right"/>
        <w:rPr>
          <w:rFonts w:eastAsia="Calibri"/>
          <w:lang w:eastAsia="en-US"/>
        </w:rPr>
      </w:pPr>
    </w:p>
    <w:p w:rsidR="009B69D3" w:rsidRPr="009B69D3" w:rsidRDefault="009B69D3" w:rsidP="009B69D3">
      <w:pPr>
        <w:autoSpaceDE/>
        <w:autoSpaceDN/>
        <w:jc w:val="center"/>
        <w:rPr>
          <w:rFonts w:eastAsia="Calibri"/>
          <w:lang w:eastAsia="en-US"/>
        </w:rPr>
      </w:pPr>
      <w:r w:rsidRPr="009B69D3">
        <w:rPr>
          <w:rFonts w:eastAsia="Calibri"/>
          <w:lang w:eastAsia="en-US"/>
        </w:rPr>
        <w:t>ПЛАН МЕРОПРИЯТИЙ</w:t>
      </w:r>
    </w:p>
    <w:p w:rsidR="009B69D3" w:rsidRPr="009B69D3" w:rsidRDefault="009B69D3" w:rsidP="009B69D3">
      <w:pPr>
        <w:autoSpaceDE/>
        <w:autoSpaceDN/>
        <w:jc w:val="center"/>
        <w:rPr>
          <w:rFonts w:eastAsia="Calibri"/>
          <w:lang w:eastAsia="en-US"/>
        </w:rPr>
      </w:pPr>
      <w:r w:rsidRPr="009B69D3">
        <w:rPr>
          <w:rFonts w:eastAsia="Calibri"/>
          <w:lang w:eastAsia="en-US"/>
        </w:rPr>
        <w:t>по выполнению муниципальной программы Североуральского городского округа</w:t>
      </w:r>
    </w:p>
    <w:p w:rsidR="009B69D3" w:rsidRPr="009B69D3" w:rsidRDefault="009B69D3" w:rsidP="009B69D3">
      <w:pPr>
        <w:autoSpaceDE/>
        <w:autoSpaceDN/>
        <w:jc w:val="center"/>
        <w:rPr>
          <w:rFonts w:eastAsia="Calibri"/>
          <w:lang w:eastAsia="en-US"/>
        </w:rPr>
      </w:pPr>
      <w:r w:rsidRPr="009B69D3">
        <w:rPr>
          <w:rFonts w:eastAsia="Calibri"/>
          <w:lang w:eastAsia="en-US"/>
        </w:rPr>
        <w:t xml:space="preserve">«Развитие культуры и искусства </w:t>
      </w:r>
      <w:proofErr w:type="gramStart"/>
      <w:r w:rsidRPr="009B69D3">
        <w:rPr>
          <w:rFonts w:eastAsia="Calibri"/>
          <w:lang w:eastAsia="en-US"/>
        </w:rPr>
        <w:t>в</w:t>
      </w:r>
      <w:proofErr w:type="gramEnd"/>
      <w:r w:rsidRPr="009B69D3">
        <w:rPr>
          <w:rFonts w:eastAsia="Calibri"/>
          <w:lang w:eastAsia="en-US"/>
        </w:rPr>
        <w:t xml:space="preserve"> </w:t>
      </w:r>
      <w:proofErr w:type="gramStart"/>
      <w:r w:rsidRPr="009B69D3">
        <w:rPr>
          <w:rFonts w:eastAsia="Calibri"/>
          <w:lang w:eastAsia="en-US"/>
        </w:rPr>
        <w:t>Североуральском</w:t>
      </w:r>
      <w:proofErr w:type="gramEnd"/>
      <w:r w:rsidRPr="009B69D3">
        <w:rPr>
          <w:rFonts w:eastAsia="Calibri"/>
          <w:lang w:eastAsia="en-US"/>
        </w:rPr>
        <w:t xml:space="preserve"> городском округе» на 2014-2020 годы</w:t>
      </w:r>
    </w:p>
    <w:p w:rsidR="009B69D3" w:rsidRPr="009B69D3" w:rsidRDefault="009B69D3" w:rsidP="009B69D3">
      <w:pPr>
        <w:autoSpaceDE/>
        <w:autoSpaceDN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992"/>
        <w:gridCol w:w="992"/>
        <w:gridCol w:w="1418"/>
        <w:gridCol w:w="1417"/>
        <w:gridCol w:w="1418"/>
        <w:gridCol w:w="1275"/>
        <w:gridCol w:w="142"/>
        <w:gridCol w:w="1418"/>
        <w:gridCol w:w="957"/>
      </w:tblGrid>
      <w:tr w:rsidR="009B69D3" w:rsidRPr="009B69D3" w:rsidTr="009B69D3">
        <w:trPr>
          <w:trHeight w:val="860"/>
        </w:trPr>
        <w:tc>
          <w:tcPr>
            <w:tcW w:w="675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№ строки</w:t>
            </w:r>
          </w:p>
        </w:tc>
        <w:tc>
          <w:tcPr>
            <w:tcW w:w="3544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490" w:type="dxa"/>
            <w:gridSpan w:val="9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957" w:type="dxa"/>
            <w:vMerge w:val="restart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69D3">
              <w:rPr>
                <w:rFonts w:eastAsia="Calibri"/>
                <w:sz w:val="18"/>
                <w:szCs w:val="18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B69D3" w:rsidRPr="009B69D3" w:rsidTr="009B69D3">
        <w:tc>
          <w:tcPr>
            <w:tcW w:w="675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первый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второй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третий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четвертый год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пятый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шестой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седьмой год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57" w:type="dxa"/>
            <w:vMerge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780674,24285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64962,9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100988,5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108369,62606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138671,61679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124292,40000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125185,10000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118204,10000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690046,04285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59621,5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87141,1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92477,82606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121332,31679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110821,60000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111185,40000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107466,30000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14070,30000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76393,30000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3889,2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9902,9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11428,10000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12964,80000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13470,80000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13999,70000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10737,80000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Капитальные вложения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Прочие нужды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780674,24285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64962,9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100988,5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108369,62606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138671,61679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124292,40000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125185,10000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118204,10000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690046,04285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59621,5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87141,1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92477,82606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121332,31679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110821,60000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111185,40000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107466,30000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14070,30000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76393,30000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3889,2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9902,9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11428,10000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12964,80000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13470,80000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13999,70000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10737,80000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rPr>
          <w:trHeight w:val="147"/>
        </w:trPr>
        <w:tc>
          <w:tcPr>
            <w:tcW w:w="675" w:type="dxa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Подпрограмма 1: Сохранение, использование, популяризация и охрана объектов культурного наследия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Всего по подпрограмме 1, в том числе: 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4,5,29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24.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4,5,29</w:t>
            </w:r>
          </w:p>
        </w:tc>
      </w:tr>
      <w:tr w:rsidR="009B69D3" w:rsidRPr="009B69D3" w:rsidTr="009B69D3">
        <w:tc>
          <w:tcPr>
            <w:tcW w:w="675" w:type="dxa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1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4,29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1659,73900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96,93900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2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Популяризация объектов культурного наследия (памятников истории и культуры), находящихся в собственности городского округа,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5,29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rPr>
          <w:trHeight w:val="254"/>
        </w:trPr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Подпрограмма 2: Развитие музейного обслуживания населения Североуральского городского округа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подпрограмме 2,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22229,37200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2602,0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2946,67200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3247,00000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3986,60000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3669,10000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9,10, 13,29,34,36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21629,57200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2511,3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2816,07200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3160,00000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3915,60000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3598,10000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50.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rPr>
          <w:trHeight w:val="423"/>
        </w:trPr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22229,37200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2602,0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2946,67200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3247,00000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3986,60000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3669,10000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9,10, 13,29,34,36</w:t>
            </w:r>
          </w:p>
        </w:tc>
      </w:tr>
      <w:tr w:rsidR="009B69D3" w:rsidRPr="009B69D3" w:rsidTr="009B69D3">
        <w:tc>
          <w:tcPr>
            <w:tcW w:w="675" w:type="dxa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21629,57200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2511,3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2816,07200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3160,00000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3915,60000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3598,10000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1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i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Обеспечение деятельности (оказание 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21314,37200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2502,0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2846,67200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3187,00000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3486,60000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3514,10000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9,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10,29,34,36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20714,57200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2411,3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2716,07200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3415,60000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3443,10000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2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</w:rPr>
            </w:pPr>
            <w:r w:rsidRPr="009B69D3">
              <w:rPr>
                <w:rFonts w:eastAsia="Calibri"/>
              </w:rPr>
              <w:t>Мероприятие 3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</w:rPr>
              <w:t xml:space="preserve">Проведение ремонтных работ в зданиях и помещениях, в которых </w:t>
            </w:r>
            <w:r w:rsidRPr="009B69D3">
              <w:rPr>
                <w:rFonts w:eastAsia="Calibri"/>
              </w:rPr>
              <w:lastRenderedPageBreak/>
              <w:t>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9B69D3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655,00000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13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73.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655,00000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rPr>
          <w:trHeight w:val="282"/>
        </w:trPr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подпрограмме 3,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92645,70038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11517,3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11095,62500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12910,17538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15148,80000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14865,20000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14665,0000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17,18,19,21,22, 29,34,36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92405,70038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11447,7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11040,62500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12885,17538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15123,80000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14840,20000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92645,70038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11517,3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11095,62500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12910,17538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15148,80000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14865,20000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14665,0000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17,18,19,21,22, 29,34,36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92405,70038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11447,7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11040,62500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12885,17538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15123,80000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14840,20000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Мероприятие 1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Обеспечение деятельности (оказание услуг) муниципальных библиотек, </w:t>
            </w:r>
            <w:r w:rsidRPr="009B69D3">
              <w:rPr>
                <w:rFonts w:eastAsia="Calibri"/>
                <w:lang w:eastAsia="en-US"/>
              </w:rPr>
              <w:lastRenderedPageBreak/>
              <w:t>формирование и хранение библиотечных фондов муниципальных библиотек,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87805,52500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11758,2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11202,7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10602,62500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12225,00000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13621,80000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13730,20000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14665,00000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17,18,19,29,34,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36</w:t>
            </w:r>
          </w:p>
        </w:tc>
      </w:tr>
      <w:tr w:rsidR="009B69D3" w:rsidRPr="009B69D3" w:rsidTr="009B69D3">
        <w:tc>
          <w:tcPr>
            <w:tcW w:w="675" w:type="dxa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96.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87565,52500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11758,2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11147,7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10547,62500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12200,00000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13596,80000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13705,20000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2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2764,60000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17,18,1921,29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2750,00000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</w:rPr>
            </w:pPr>
            <w:r w:rsidRPr="009B69D3">
              <w:rPr>
                <w:rFonts w:eastAsia="Calibri"/>
              </w:rPr>
              <w:t>Мероприятие 3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9B69D3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2040,17538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193,00000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185,17538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1027,00000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635,00000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2040,17538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193,00000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185,17538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1027,00000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635,00000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4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Издание литературно-художественного журнала народного </w:t>
            </w:r>
            <w:r w:rsidRPr="009B69D3">
              <w:rPr>
                <w:rFonts w:eastAsia="Calibri"/>
                <w:lang w:eastAsia="en-US"/>
              </w:rPr>
              <w:lastRenderedPageBreak/>
              <w:t>творчество «</w:t>
            </w:r>
            <w:proofErr w:type="spellStart"/>
            <w:r w:rsidRPr="009B69D3">
              <w:rPr>
                <w:rFonts w:eastAsia="Calibri"/>
                <w:lang w:eastAsia="en-US"/>
              </w:rPr>
              <w:t>СУППЧиК</w:t>
            </w:r>
            <w:proofErr w:type="spellEnd"/>
            <w:r w:rsidRPr="009B69D3">
              <w:rPr>
                <w:rFonts w:eastAsia="Calibri"/>
                <w:lang w:eastAsia="en-US"/>
              </w:rPr>
              <w:t>»,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40,0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111.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5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Мероприятия, направленные на формирование гражданской позиции и нравственно-духовных ценностей,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rPr>
          <w:trHeight w:val="183"/>
        </w:trPr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120.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Подпрограмма 4: Развитие культурно-досуговой деятельности </w:t>
            </w:r>
            <w:proofErr w:type="gramStart"/>
            <w:r w:rsidRPr="009B69D3">
              <w:rPr>
                <w:rFonts w:eastAsia="Calibri"/>
                <w:lang w:eastAsia="en-US"/>
              </w:rPr>
              <w:t>в</w:t>
            </w:r>
            <w:proofErr w:type="gramEnd"/>
            <w:r w:rsidRPr="009B69D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69D3">
              <w:rPr>
                <w:rFonts w:eastAsia="Calibri"/>
                <w:lang w:eastAsia="en-US"/>
              </w:rPr>
              <w:t>Североуральском</w:t>
            </w:r>
            <w:proofErr w:type="gramEnd"/>
            <w:r w:rsidRPr="009B69D3">
              <w:rPr>
                <w:rFonts w:eastAsia="Calibri"/>
                <w:lang w:eastAsia="en-US"/>
              </w:rPr>
              <w:t xml:space="preserve"> городском округе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подпрограмме 4,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380586,40908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49902,7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47176,8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50687,90667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69524,00241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51947,20000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52350,80000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58997,00000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26,27,28,29,31, 32,34,36,42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345876,40908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44652,0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43273,5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46257,90667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64311,00241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46647,20000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46950,80000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53784,00000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126.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130.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132.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380586,40908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49902,7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47176,8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50687,90667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69524,00241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51947,20000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52350,80000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58997,00000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26,27,28,29,31, 32,34,36,42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345876,40908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44652,0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43273,5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46257,90667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64311,00241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46647,20000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46950,80000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53784,00000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137.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Мероприятие 1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323165,82500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44066,1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39951,3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40061,22500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46192,20000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47447,20000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57597,00000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26,27,28,29,31, 32,34,36,42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139.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289908,02500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40267,6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36048,0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35631,22500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40979,20000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42147,20000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42450,80000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52384,00000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2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</w:rPr>
              <w:t>Проведение ремонтных работ в зданиях и помещениях, в которых размещаются муниципальные учрежд</w:t>
            </w:r>
            <w:bookmarkStart w:id="0" w:name="_GoBack"/>
            <w:bookmarkEnd w:id="0"/>
            <w:r w:rsidRPr="009B69D3">
              <w:rPr>
                <w:rFonts w:eastAsia="Calibri"/>
              </w:rPr>
              <w:t>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9B69D3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27601,55175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2956,6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5168,5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9026,68167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4449,77008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27,28,29,32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27449,35175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2804,4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5168,5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9026,68167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4449,77008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152,2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3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Мероприятия в сфере культуры и искусства,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11337,00000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1580,0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2057,0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1400,00000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стр. 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26,27,28,29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11337,00000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1580,0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2057,0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1600,00000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1400,00000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4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154.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5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159.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6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Капитальный ремонт дома культуры «Малахит» в поселке Черемухово,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17182,03233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17182,03233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27,28,29,32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17182,03233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17182,03233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rPr>
          <w:trHeight w:val="393"/>
        </w:trPr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168.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9B69D3" w:rsidRPr="009B69D3" w:rsidRDefault="009B69D3" w:rsidP="009B69D3">
            <w:pPr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B69D3">
              <w:rPr>
                <w:rFonts w:eastAsia="Calibri"/>
                <w:lang w:eastAsia="en-US"/>
              </w:rPr>
              <w:t>в</w:t>
            </w:r>
            <w:proofErr w:type="gramEnd"/>
            <w:r w:rsidRPr="009B69D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69D3">
              <w:rPr>
                <w:rFonts w:eastAsia="Calibri"/>
                <w:lang w:eastAsia="en-US"/>
              </w:rPr>
              <w:t>Североуральском</w:t>
            </w:r>
            <w:proofErr w:type="gramEnd"/>
            <w:r w:rsidRPr="009B69D3">
              <w:rPr>
                <w:rFonts w:eastAsia="Calibri"/>
                <w:lang w:eastAsia="en-US"/>
              </w:rPr>
              <w:t xml:space="preserve"> городском округе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169.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подпрограмме 5,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242139,55900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38936,9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38701,55900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41493,50000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40529,90000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41113,90000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29,35,3640,41,42,43,45,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187075,75900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29161,9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32455,10000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32610,20000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174.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176.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178.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179.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180.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181.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242139,55900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38936,9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38701,55900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41493,50000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40529,90000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41113,90000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29,35,3640,41,42,43,45,</w:t>
            </w:r>
          </w:p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187075,75900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29161,9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32455,10000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32610,20000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1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226771,45900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34407,0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34237,85900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37119,00000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39529,90000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40113,90000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29,35,3640,41,42,43,46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184475,75900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28561,9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31455,10000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31610,20000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189.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2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9B69D3">
              <w:rPr>
                <w:rFonts w:eastAsia="Calibri"/>
                <w:lang w:eastAsia="en-US"/>
              </w:rPr>
              <w:t>т.ч</w:t>
            </w:r>
            <w:proofErr w:type="spellEnd"/>
            <w:r w:rsidRPr="009B69D3">
              <w:rPr>
                <w:rFonts w:eastAsia="Calibri"/>
                <w:lang w:eastAsia="en-US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45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2600,00000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3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43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199.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4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 xml:space="preserve">Выплата денежного поощрения </w:t>
            </w:r>
            <w:r w:rsidRPr="009B69D3">
              <w:rPr>
                <w:rFonts w:eastAsia="Calibri"/>
                <w:lang w:eastAsia="en-US"/>
              </w:rPr>
              <w:lastRenderedPageBreak/>
              <w:t xml:space="preserve">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lastRenderedPageBreak/>
              <w:t>202.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206.</w:t>
            </w:r>
          </w:p>
        </w:tc>
        <w:tc>
          <w:tcPr>
            <w:tcW w:w="14991" w:type="dxa"/>
            <w:gridSpan w:val="11"/>
            <w:vAlign w:val="center"/>
          </w:tcPr>
          <w:p w:rsidR="009B69D3" w:rsidRPr="009B69D3" w:rsidRDefault="009B69D3" w:rsidP="009B69D3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подпрограмме 6,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29,50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209.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212.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214.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216.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218.</w:t>
            </w:r>
          </w:p>
        </w:tc>
        <w:tc>
          <w:tcPr>
            <w:tcW w:w="14991" w:type="dxa"/>
            <w:gridSpan w:val="11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219.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29,50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220.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221.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222.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223.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нет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224.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Мероприятие 1</w:t>
            </w:r>
          </w:p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стр. 29,50</w:t>
            </w: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225.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226.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227.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9B69D3" w:rsidRPr="009B69D3" w:rsidTr="009B69D3">
        <w:tc>
          <w:tcPr>
            <w:tcW w:w="6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228.</w:t>
            </w:r>
          </w:p>
        </w:tc>
        <w:tc>
          <w:tcPr>
            <w:tcW w:w="3544" w:type="dxa"/>
          </w:tcPr>
          <w:p w:rsidR="009B69D3" w:rsidRPr="009B69D3" w:rsidRDefault="009B69D3" w:rsidP="009B69D3">
            <w:pPr>
              <w:autoSpaceDE/>
              <w:autoSpaceDN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B69D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9B69D3" w:rsidRPr="009B69D3" w:rsidRDefault="009B69D3" w:rsidP="009B69D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B69D3" w:rsidRPr="009B69D3" w:rsidRDefault="009B69D3" w:rsidP="009B69D3">
      <w:pPr>
        <w:autoSpaceDE/>
        <w:autoSpaceDN/>
        <w:jc w:val="center"/>
        <w:rPr>
          <w:rFonts w:eastAsia="Calibri"/>
          <w:lang w:eastAsia="en-US"/>
        </w:rPr>
      </w:pPr>
    </w:p>
    <w:p w:rsidR="009B69D3" w:rsidRPr="009B69D3" w:rsidRDefault="009B69D3" w:rsidP="00610542">
      <w:pPr>
        <w:autoSpaceDE/>
        <w:autoSpaceDN/>
        <w:rPr>
          <w:sz w:val="22"/>
          <w:szCs w:val="22"/>
        </w:rPr>
      </w:pPr>
    </w:p>
    <w:sectPr w:rsidR="009B69D3" w:rsidRPr="009B69D3" w:rsidSect="009B69D3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30" w:rsidRDefault="00236A30" w:rsidP="00610542">
      <w:r>
        <w:separator/>
      </w:r>
    </w:p>
  </w:endnote>
  <w:endnote w:type="continuationSeparator" w:id="0">
    <w:p w:rsidR="00236A30" w:rsidRDefault="00236A3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30" w:rsidRDefault="00236A30" w:rsidP="00610542">
      <w:r>
        <w:separator/>
      </w:r>
    </w:p>
  </w:footnote>
  <w:footnote w:type="continuationSeparator" w:id="0">
    <w:p w:rsidR="00236A30" w:rsidRDefault="00236A3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9B69D3" w:rsidRDefault="009B69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60">
          <w:rPr>
            <w:noProof/>
          </w:rPr>
          <w:t>21</w:t>
        </w:r>
        <w:r>
          <w:fldChar w:fldCharType="end"/>
        </w:r>
      </w:p>
    </w:sdtContent>
  </w:sdt>
  <w:p w:rsidR="009B69D3" w:rsidRDefault="009B69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61B60"/>
    <w:rsid w:val="00136B76"/>
    <w:rsid w:val="00236A30"/>
    <w:rsid w:val="003B46EB"/>
    <w:rsid w:val="00522906"/>
    <w:rsid w:val="00610542"/>
    <w:rsid w:val="00845964"/>
    <w:rsid w:val="008D2150"/>
    <w:rsid w:val="009B69D3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9D3"/>
  </w:style>
  <w:style w:type="character" w:customStyle="1" w:styleId="A50">
    <w:name w:val="A5"/>
    <w:uiPriority w:val="99"/>
    <w:rsid w:val="009B69D3"/>
    <w:rPr>
      <w:rFonts w:cs="PT San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9D3"/>
  </w:style>
  <w:style w:type="character" w:customStyle="1" w:styleId="A50">
    <w:name w:val="A5"/>
    <w:uiPriority w:val="99"/>
    <w:rsid w:val="009B69D3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0C08CC99714A296B5D7CECA7ADE0715EFEEA976E693EAB07D44A548D11E7BB297A6CB67EB70C18a1u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C08CC99714A296B5D7CECA7ADE0715EFEEA976E693EAB07D44A548D11E7BB297A6CB67EB70C18a1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C08CC99714A296B5D7CECA7ADE0715EFEEA976E693EAB07D44A548D11E7BB297A6CB67EB70C18a1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2016-01-13T10:54:00Z</dcterms:created>
  <dcterms:modified xsi:type="dcterms:W3CDTF">2017-08-14T10:32:00Z</dcterms:modified>
</cp:coreProperties>
</file>