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5E6B9F" w:rsidRPr="0043400D" w:rsidTr="00F306E8">
        <w:trPr>
          <w:trHeight w:val="2779"/>
        </w:trPr>
        <w:tc>
          <w:tcPr>
            <w:tcW w:w="9897" w:type="dxa"/>
          </w:tcPr>
          <w:p w:rsidR="005E6B9F" w:rsidRPr="0043400D" w:rsidRDefault="005E6B9F" w:rsidP="00F306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00D">
              <w:rPr>
                <w:noProof/>
                <w:lang w:eastAsia="ru-RU"/>
              </w:rPr>
              <w:drawing>
                <wp:inline distT="0" distB="0" distL="0" distR="0" wp14:anchorId="76040AAD" wp14:editId="141A896F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B9F" w:rsidRPr="0043400D" w:rsidRDefault="005E6B9F" w:rsidP="00F306E8">
            <w:pPr>
              <w:jc w:val="center"/>
              <w:rPr>
                <w:rFonts w:eastAsia="Calibri"/>
                <w:b/>
              </w:rPr>
            </w:pPr>
            <w:r w:rsidRPr="0043400D">
              <w:rPr>
                <w:rFonts w:eastAsia="Calibri"/>
                <w:b/>
              </w:rPr>
              <w:t>АДМИНИСТРАЦИЯ СЕВЕРОУРАЛЬСКОГО ГОРОДСКОГО ОКРУГА</w:t>
            </w:r>
          </w:p>
          <w:p w:rsidR="005E6B9F" w:rsidRPr="0043400D" w:rsidRDefault="005E6B9F" w:rsidP="00F306E8">
            <w:pPr>
              <w:jc w:val="center"/>
              <w:rPr>
                <w:rFonts w:eastAsia="Calibri"/>
                <w:b/>
              </w:rPr>
            </w:pPr>
          </w:p>
          <w:p w:rsidR="005E6B9F" w:rsidRPr="00083EA9" w:rsidRDefault="005E6B9F" w:rsidP="00F306E8">
            <w:pPr>
              <w:spacing w:after="120"/>
              <w:jc w:val="center"/>
              <w:rPr>
                <w:rFonts w:eastAsia="Calibri"/>
                <w:b/>
                <w:caps/>
                <w:sz w:val="32"/>
                <w:szCs w:val="32"/>
              </w:rPr>
            </w:pPr>
            <w:r w:rsidRPr="00083EA9">
              <w:rPr>
                <w:rFonts w:eastAsia="Calibri"/>
                <w:b/>
                <w:caps/>
                <w:sz w:val="32"/>
                <w:szCs w:val="32"/>
              </w:rPr>
              <w:t>постановление</w:t>
            </w:r>
          </w:p>
          <w:p w:rsidR="005E6B9F" w:rsidRPr="0043400D" w:rsidRDefault="005E6B9F" w:rsidP="00F306E8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72118" wp14:editId="675D714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58420</wp:posOffset>
                      </wp:positionV>
                      <wp:extent cx="6219825" cy="0"/>
                      <wp:effectExtent l="0" t="19050" r="476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334FEEB1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6pt" to="49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5E6B9F" w:rsidRPr="0043400D" w:rsidRDefault="004D7490" w:rsidP="00F306E8">
            <w:pPr>
              <w:tabs>
                <w:tab w:val="right" w:pos="986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_________</w:t>
            </w:r>
            <w:r w:rsidR="005E6B9F">
              <w:rPr>
                <w:rFonts w:eastAsia="Times New Roman"/>
                <w:u w:val="single"/>
                <w:lang w:eastAsia="ru-RU"/>
              </w:rPr>
              <w:t>202</w:t>
            </w:r>
            <w:r>
              <w:rPr>
                <w:rFonts w:eastAsia="Times New Roman"/>
                <w:u w:val="single"/>
                <w:lang w:eastAsia="ru-RU"/>
              </w:rPr>
              <w:t>3</w:t>
            </w:r>
            <w:r w:rsidR="005E6B9F">
              <w:rPr>
                <w:rFonts w:eastAsia="Times New Roman"/>
                <w:lang w:eastAsia="ru-RU"/>
              </w:rPr>
              <w:tab/>
              <w:t xml:space="preserve">№ </w:t>
            </w:r>
            <w:r w:rsidR="005E6B9F">
              <w:rPr>
                <w:rFonts w:eastAsia="Times New Roman"/>
                <w:u w:val="single"/>
                <w:lang w:eastAsia="ru-RU"/>
              </w:rPr>
              <w:t>768</w:t>
            </w:r>
          </w:p>
          <w:p w:rsidR="005E6B9F" w:rsidRPr="0043400D" w:rsidRDefault="005E6B9F" w:rsidP="00F306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5E6B9F" w:rsidRPr="0043400D" w:rsidRDefault="005E6B9F" w:rsidP="005E6B9F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5E6B9F" w:rsidRPr="0043400D" w:rsidRDefault="005E6B9F" w:rsidP="005E6B9F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5E6B9F" w:rsidRDefault="005E6B9F" w:rsidP="005E6B9F"/>
    <w:p w:rsidR="005E6B9F" w:rsidRPr="00EF02F4" w:rsidRDefault="00F01E5F" w:rsidP="005E6B9F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5E6B9F" w:rsidRPr="00EF02F4">
        <w:rPr>
          <w:b/>
        </w:rPr>
        <w:t>поряд</w:t>
      </w:r>
      <w:r>
        <w:rPr>
          <w:b/>
        </w:rPr>
        <w:t>ок</w:t>
      </w:r>
      <w:r w:rsidR="005E6B9F" w:rsidRPr="00EF02F4">
        <w:rPr>
          <w:b/>
        </w:rPr>
        <w:t xml:space="preserve"> предоставления субсидии из бюджета </w:t>
      </w:r>
    </w:p>
    <w:p w:rsidR="005E6B9F" w:rsidRPr="00EF02F4" w:rsidRDefault="005E6B9F" w:rsidP="005E6B9F">
      <w:pPr>
        <w:jc w:val="center"/>
        <w:rPr>
          <w:b/>
        </w:rPr>
      </w:pPr>
      <w:r w:rsidRPr="00EF02F4">
        <w:rPr>
          <w:b/>
        </w:rPr>
        <w:t>Североуральского городского округа местной общественной организации «Народная дружина Североуральского городского округа», осуществляющей деятельность на территории Североуральского городского округа</w:t>
      </w:r>
      <w:r w:rsidR="00F01E5F">
        <w:rPr>
          <w:b/>
        </w:rPr>
        <w:t>, утвержденный постановлением Администрации Североуральского</w:t>
      </w:r>
      <w:r w:rsidR="00DD6FA9">
        <w:rPr>
          <w:b/>
        </w:rPr>
        <w:t xml:space="preserve"> городского округа от 03.09.2021 № 768</w:t>
      </w:r>
    </w:p>
    <w:p w:rsidR="005E6B9F" w:rsidRPr="00EF02F4" w:rsidRDefault="005E6B9F" w:rsidP="005E6B9F">
      <w:pPr>
        <w:jc w:val="center"/>
        <w:rPr>
          <w:b/>
        </w:rPr>
      </w:pPr>
    </w:p>
    <w:p w:rsidR="005E6B9F" w:rsidRPr="00EF02F4" w:rsidRDefault="005E6B9F" w:rsidP="005E6B9F">
      <w:pPr>
        <w:jc w:val="center"/>
        <w:rPr>
          <w:b/>
        </w:rPr>
      </w:pPr>
    </w:p>
    <w:p w:rsidR="005E6B9F" w:rsidRPr="00EF02F4" w:rsidRDefault="005E6B9F" w:rsidP="005E6B9F">
      <w:pPr>
        <w:widowControl w:val="0"/>
        <w:adjustRightInd w:val="0"/>
        <w:spacing w:line="310" w:lineRule="exact"/>
        <w:ind w:firstLine="709"/>
        <w:jc w:val="both"/>
      </w:pPr>
      <w:r w:rsidRPr="00EF02F4">
        <w:t xml:space="preserve">В соответствии со </w:t>
      </w:r>
      <w:hyperlink r:id="rId8" w:history="1">
        <w:r w:rsidRPr="00EF02F4">
          <w:t>статьей 78.1</w:t>
        </w:r>
      </w:hyperlink>
      <w:r w:rsidRPr="00EF02F4">
        <w:t xml:space="preserve"> Бюджетного кодекса Российской Федерации, федеральными </w:t>
      </w:r>
      <w:hyperlink r:id="rId9" w:history="1">
        <w:r w:rsidRPr="00EF02F4">
          <w:t>законам</w:t>
        </w:r>
      </w:hyperlink>
      <w:r w:rsidRPr="00EF02F4">
        <w:t xml:space="preserve">и от 06 октября 2003 года № 131-ФЗ «Об общих принципах организации местного самоуправления в Российской Федерации», </w:t>
      </w:r>
      <w:r>
        <w:br/>
      </w:r>
      <w:r w:rsidRPr="00EF02F4">
        <w:t xml:space="preserve">от 02 апреля 2014 года № 44-ФЗ «Об участии граждан в охране общественного порядка», </w:t>
      </w:r>
      <w:hyperlink r:id="rId10" w:history="1">
        <w:r w:rsidRPr="00EF02F4">
          <w:t>Постановлением</w:t>
        </w:r>
      </w:hyperlink>
      <w:r w:rsidRPr="00EF02F4">
        <w:t xml:space="preserve"> Правительства Российской Федерации от 18.09.2020 </w:t>
      </w:r>
      <w:r>
        <w:br/>
      </w:r>
      <w:r w:rsidRPr="00EF02F4"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Законом Свердловской области от 15 июня 2015 года № 49-ОЗ «О регулировании отдельных отношений, связанных с участием граждан в охране общественного порядка на территории Свердловской области», решением Думы Североуральского городского округа от 28.10.2015 № 82 «Об утверждении положения </w:t>
      </w:r>
      <w:r w:rsidRPr="00EF02F4">
        <w:br/>
        <w:t xml:space="preserve">об оказании поддержки гражданам и их объединениям, участвующим в охране общественного порядка, создании условий для деятельности народных дружин </w:t>
      </w:r>
      <w:r w:rsidRPr="00EF02F4">
        <w:br/>
        <w:t>на территории Североуральского городского округа», Уставом Североуральского городского округа, постановлением Администрация Североуральского городского округа</w:t>
      </w:r>
      <w:r w:rsidRPr="00EF02F4">
        <w:rPr>
          <w:spacing w:val="-2"/>
        </w:rPr>
        <w:t xml:space="preserve"> от 30.09.2019 № 994 «</w:t>
      </w:r>
      <w:r w:rsidRPr="00EF02F4">
        <w:t>Об утверждении м</w:t>
      </w:r>
      <w:r w:rsidRPr="00EF02F4">
        <w:rPr>
          <w:bCs/>
          <w:color w:val="000000"/>
        </w:rPr>
        <w:t>униципальной программы Североуральского городского округа «Профилактика правонарушений на территории Североуральского городского округа» на 2020-2025 годы</w:t>
      </w:r>
      <w:r w:rsidRPr="00EF02F4">
        <w:rPr>
          <w:spacing w:val="-2"/>
        </w:rPr>
        <w:t xml:space="preserve">», в целях </w:t>
      </w:r>
      <w:r w:rsidRPr="00EF02F4">
        <w:t>реализации полномочий органов местного самоуправления по оказанию поддержки местной общественной организации «Народная дружина Североуральского городского округа», Администрация Североуральского городского округа</w:t>
      </w:r>
    </w:p>
    <w:p w:rsidR="005E6B9F" w:rsidRPr="00EF02F4" w:rsidRDefault="005E6B9F" w:rsidP="005E6B9F">
      <w:pPr>
        <w:rPr>
          <w:b/>
        </w:rPr>
      </w:pPr>
      <w:r w:rsidRPr="00EF02F4">
        <w:rPr>
          <w:b/>
        </w:rPr>
        <w:t>ПОСТАНОВЛЯЕТ:</w:t>
      </w:r>
    </w:p>
    <w:p w:rsidR="005E6B9F" w:rsidRDefault="00A7386C" w:rsidP="005E6B9F">
      <w:pPr>
        <w:pStyle w:val="ConsPlusTitle"/>
        <w:numPr>
          <w:ilvl w:val="0"/>
          <w:numId w:val="4"/>
        </w:numPr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Внести в </w:t>
      </w:r>
      <w:r w:rsidR="005E6B9F" w:rsidRPr="00EF02F4">
        <w:rPr>
          <w:rFonts w:ascii="PT Astra Serif" w:hAnsi="PT Astra Serif" w:cs="Times New Roman"/>
          <w:b w:val="0"/>
          <w:sz w:val="28"/>
          <w:szCs w:val="28"/>
        </w:rPr>
        <w:t xml:space="preserve">порядок предоставления субсидии </w:t>
      </w:r>
      <w:r w:rsidR="005E6B9F" w:rsidRPr="00EF02F4">
        <w:rPr>
          <w:rFonts w:ascii="PT Astra Serif" w:hAnsi="PT Astra Serif"/>
          <w:b w:val="0"/>
          <w:sz w:val="28"/>
          <w:szCs w:val="28"/>
        </w:rPr>
        <w:t xml:space="preserve">из бюджета </w:t>
      </w:r>
      <w:r w:rsidR="005E6B9F" w:rsidRPr="00EF02F4">
        <w:rPr>
          <w:rFonts w:ascii="PT Astra Serif" w:hAnsi="PT Astra Serif"/>
          <w:b w:val="0"/>
          <w:sz w:val="28"/>
          <w:szCs w:val="28"/>
        </w:rPr>
        <w:lastRenderedPageBreak/>
        <w:t>Североуральского городского округа местной общественной организации «Народная дружина Североуральского городского округа», осуществляющей деятельность на территории Североуральского городского округа</w:t>
      </w:r>
      <w:r>
        <w:rPr>
          <w:rFonts w:ascii="PT Astra Serif" w:hAnsi="PT Astra Serif"/>
          <w:b w:val="0"/>
          <w:sz w:val="28"/>
          <w:szCs w:val="28"/>
        </w:rPr>
        <w:t>,</w:t>
      </w:r>
      <w:r w:rsidR="0065229F">
        <w:rPr>
          <w:rFonts w:ascii="PT Astra Serif" w:hAnsi="PT Astra Serif"/>
          <w:b w:val="0"/>
          <w:sz w:val="28"/>
          <w:szCs w:val="28"/>
        </w:rPr>
        <w:t xml:space="preserve"> утвержденный постановлением Администрации Североуральского городского округа </w:t>
      </w:r>
      <w:r w:rsidR="0065229F">
        <w:rPr>
          <w:rFonts w:ascii="PT Astra Serif" w:hAnsi="PT Astra Serif"/>
          <w:b w:val="0"/>
          <w:sz w:val="28"/>
          <w:szCs w:val="28"/>
        </w:rPr>
        <w:br/>
        <w:t>от 03.09.2021 № 768,</w:t>
      </w:r>
      <w:r w:rsidR="005E6B9F" w:rsidRPr="00EF02F4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t>следующие изменения:</w:t>
      </w:r>
    </w:p>
    <w:p w:rsidR="00A7386C" w:rsidRPr="00EF02F4" w:rsidRDefault="00A7386C" w:rsidP="00A7386C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в пункте 11 главы 2 </w:t>
      </w:r>
      <w:r w:rsidR="00A53D33">
        <w:rPr>
          <w:rFonts w:ascii="PT Astra Serif" w:hAnsi="PT Astra Serif" w:cs="Times New Roman"/>
          <w:b w:val="0"/>
          <w:sz w:val="28"/>
          <w:szCs w:val="28"/>
        </w:rPr>
        <w:t>п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орядка </w:t>
      </w:r>
      <w:r w:rsidRPr="00EF02F4">
        <w:rPr>
          <w:rFonts w:ascii="PT Astra Serif" w:hAnsi="PT Astra Serif" w:cs="Times New Roman"/>
          <w:b w:val="0"/>
          <w:sz w:val="28"/>
          <w:szCs w:val="28"/>
        </w:rPr>
        <w:t xml:space="preserve">предоставления субсидии </w:t>
      </w:r>
      <w:r w:rsidRPr="00EF02F4">
        <w:rPr>
          <w:rFonts w:ascii="PT Astra Serif" w:hAnsi="PT Astra Serif"/>
          <w:b w:val="0"/>
          <w:sz w:val="28"/>
          <w:szCs w:val="28"/>
        </w:rPr>
        <w:t>из бюджета Североуральского городского округа местной общественной организации «Народная дружина Североуральского городского округа», осуществляющей деятельность на территории Североуральского городского округа</w:t>
      </w:r>
      <w:r>
        <w:rPr>
          <w:rFonts w:ascii="PT Astra Serif" w:hAnsi="PT Astra Serif"/>
          <w:b w:val="0"/>
          <w:sz w:val="28"/>
          <w:szCs w:val="28"/>
        </w:rPr>
        <w:t xml:space="preserve"> слова «не позднее 1 ноября текущего финансового года» заменить словами «не позднее 2</w:t>
      </w:r>
      <w:r w:rsidR="002A3A75">
        <w:rPr>
          <w:rFonts w:ascii="PT Astra Serif" w:hAnsi="PT Astra Serif"/>
          <w:b w:val="0"/>
          <w:sz w:val="28"/>
          <w:szCs w:val="28"/>
        </w:rPr>
        <w:t>0</w:t>
      </w:r>
      <w:r>
        <w:rPr>
          <w:rFonts w:ascii="PT Astra Serif" w:hAnsi="PT Astra Serif"/>
          <w:b w:val="0"/>
          <w:sz w:val="28"/>
          <w:szCs w:val="28"/>
        </w:rPr>
        <w:t xml:space="preserve"> января следующего финансового года».</w:t>
      </w:r>
    </w:p>
    <w:p w:rsidR="005E6B9F" w:rsidRPr="00EF02F4" w:rsidRDefault="006F00A3" w:rsidP="005E6B9F">
      <w:pPr>
        <w:ind w:firstLine="709"/>
        <w:jc w:val="both"/>
      </w:pPr>
      <w:r>
        <w:t>2</w:t>
      </w:r>
      <w:r w:rsidR="005E6B9F" w:rsidRPr="00EF02F4">
        <w:t xml:space="preserve">. Настоящее постановление вступает в силу </w:t>
      </w:r>
      <w:r w:rsidR="00A7386C">
        <w:t>с 1 января 2023 года</w:t>
      </w:r>
      <w:r w:rsidR="005E6B9F" w:rsidRPr="00EF02F4">
        <w:t xml:space="preserve">. </w:t>
      </w:r>
    </w:p>
    <w:p w:rsidR="005E6B9F" w:rsidRPr="00EF02F4" w:rsidRDefault="006F00A3" w:rsidP="005E6B9F">
      <w:pPr>
        <w:ind w:firstLine="709"/>
        <w:jc w:val="both"/>
      </w:pPr>
      <w:r>
        <w:t>3</w:t>
      </w:r>
      <w:r w:rsidR="005E6B9F" w:rsidRPr="00EF02F4">
        <w:t xml:space="preserve">. Контроль исполнения настоящего постановления возложить на Заместителя Главы Администрации Североуральского городского округа </w:t>
      </w:r>
      <w:r w:rsidR="005E6B9F">
        <w:br/>
      </w:r>
      <w:r>
        <w:t>В.В. Левенко</w:t>
      </w:r>
      <w:r w:rsidR="005E6B9F" w:rsidRPr="00EF02F4">
        <w:t>.</w:t>
      </w:r>
    </w:p>
    <w:p w:rsidR="005E6B9F" w:rsidRPr="00EF02F4" w:rsidRDefault="006F00A3" w:rsidP="005E6B9F">
      <w:pPr>
        <w:ind w:firstLine="709"/>
        <w:jc w:val="both"/>
      </w:pPr>
      <w:r>
        <w:t>4</w:t>
      </w:r>
      <w:r w:rsidR="005E6B9F" w:rsidRPr="00EF02F4">
        <w:t>. Настоящее постановление разместить на официальном сайте Администрации Североуральского городского округа.</w:t>
      </w:r>
    </w:p>
    <w:p w:rsidR="005E6B9F" w:rsidRPr="00EF02F4" w:rsidRDefault="005E6B9F" w:rsidP="005E6B9F"/>
    <w:p w:rsidR="005E6B9F" w:rsidRPr="00EF02F4" w:rsidRDefault="005E6B9F" w:rsidP="005E6B9F"/>
    <w:p w:rsidR="005E6B9F" w:rsidRPr="00EF02F4" w:rsidRDefault="005E6B9F" w:rsidP="005E6B9F">
      <w:pPr>
        <w:rPr>
          <w:rFonts w:eastAsia="Calibri"/>
        </w:rPr>
      </w:pPr>
      <w:r w:rsidRPr="00EF02F4">
        <w:rPr>
          <w:rFonts w:eastAsia="Calibri"/>
        </w:rPr>
        <w:t xml:space="preserve">Глава </w:t>
      </w:r>
    </w:p>
    <w:p w:rsidR="005E6B9F" w:rsidRPr="00EF02F4" w:rsidRDefault="005E6B9F" w:rsidP="005E6B9F">
      <w:pPr>
        <w:rPr>
          <w:rFonts w:eastAsia="Calibri"/>
        </w:rPr>
      </w:pPr>
      <w:r w:rsidRPr="00EF02F4">
        <w:rPr>
          <w:rFonts w:eastAsia="Calibri"/>
        </w:rPr>
        <w:t>Североурал</w:t>
      </w:r>
      <w:r>
        <w:rPr>
          <w:rFonts w:eastAsia="Calibri"/>
        </w:rPr>
        <w:t>ьского городского округа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EF02F4">
        <w:rPr>
          <w:rFonts w:eastAsia="Calibri"/>
        </w:rPr>
        <w:tab/>
      </w:r>
      <w:r w:rsidR="006F00A3">
        <w:rPr>
          <w:rFonts w:eastAsia="Calibri"/>
        </w:rPr>
        <w:t>С.Н. Миронова</w:t>
      </w:r>
    </w:p>
    <w:p w:rsidR="005E6B9F" w:rsidRPr="00EF02F4" w:rsidRDefault="005E6B9F" w:rsidP="005E6B9F">
      <w:pPr>
        <w:rPr>
          <w:rFonts w:eastAsia="Calibri"/>
        </w:rPr>
      </w:pPr>
    </w:p>
    <w:p w:rsidR="005E6B9F" w:rsidRPr="00D12C03" w:rsidRDefault="005E6B9F" w:rsidP="005E6B9F">
      <w:pPr>
        <w:rPr>
          <w:rFonts w:eastAsia="Calibri"/>
          <w:sz w:val="26"/>
          <w:szCs w:val="26"/>
        </w:rPr>
      </w:pPr>
    </w:p>
    <w:p w:rsidR="005E6B9F" w:rsidRPr="00D12C03" w:rsidRDefault="005E6B9F" w:rsidP="005E6B9F">
      <w:pPr>
        <w:rPr>
          <w:rFonts w:eastAsia="Calibri"/>
          <w:sz w:val="26"/>
          <w:szCs w:val="26"/>
        </w:rPr>
      </w:pPr>
    </w:p>
    <w:p w:rsidR="005E6B9F" w:rsidRPr="00D12C03" w:rsidRDefault="005E6B9F" w:rsidP="005E6B9F">
      <w:pPr>
        <w:rPr>
          <w:rFonts w:eastAsia="Calibri"/>
          <w:sz w:val="26"/>
          <w:szCs w:val="26"/>
        </w:rPr>
      </w:pPr>
    </w:p>
    <w:p w:rsidR="005E6B9F" w:rsidRPr="00D12C03" w:rsidRDefault="005E6B9F" w:rsidP="005E6B9F">
      <w:pPr>
        <w:rPr>
          <w:rFonts w:eastAsia="Calibri"/>
          <w:sz w:val="26"/>
          <w:szCs w:val="26"/>
        </w:rPr>
      </w:pPr>
    </w:p>
    <w:p w:rsidR="005E6B9F" w:rsidRPr="00D12C03" w:rsidRDefault="005E6B9F" w:rsidP="005E6B9F">
      <w:pPr>
        <w:rPr>
          <w:rFonts w:eastAsia="Calibri"/>
          <w:sz w:val="26"/>
          <w:szCs w:val="26"/>
        </w:rPr>
      </w:pPr>
    </w:p>
    <w:p w:rsidR="005E6B9F" w:rsidRPr="00D12C03" w:rsidRDefault="005E6B9F" w:rsidP="005E6B9F">
      <w:pPr>
        <w:rPr>
          <w:rFonts w:eastAsia="Calibri"/>
          <w:sz w:val="26"/>
          <w:szCs w:val="26"/>
        </w:rPr>
      </w:pPr>
    </w:p>
    <w:p w:rsidR="005E6B9F" w:rsidRPr="00D12C03" w:rsidRDefault="005E6B9F" w:rsidP="005E6B9F">
      <w:pPr>
        <w:rPr>
          <w:rFonts w:eastAsia="Calibri"/>
          <w:sz w:val="26"/>
          <w:szCs w:val="26"/>
        </w:rPr>
      </w:pPr>
    </w:p>
    <w:p w:rsidR="005E6B9F" w:rsidRPr="00D12C03" w:rsidRDefault="005E6B9F" w:rsidP="005E6B9F">
      <w:pPr>
        <w:rPr>
          <w:rFonts w:eastAsia="Calibri"/>
          <w:sz w:val="26"/>
          <w:szCs w:val="26"/>
        </w:rPr>
      </w:pPr>
    </w:p>
    <w:p w:rsidR="005E6B9F" w:rsidRPr="004355EE" w:rsidRDefault="005E6B9F" w:rsidP="005E6B9F">
      <w:pPr>
        <w:rPr>
          <w:rFonts w:eastAsia="Calibri"/>
          <w:szCs w:val="22"/>
        </w:rPr>
      </w:pPr>
    </w:p>
    <w:p w:rsidR="005E6B9F" w:rsidRPr="004355EE" w:rsidRDefault="005E6B9F" w:rsidP="005E6B9F">
      <w:pPr>
        <w:rPr>
          <w:rFonts w:eastAsia="Calibri"/>
          <w:szCs w:val="22"/>
        </w:rPr>
      </w:pPr>
    </w:p>
    <w:p w:rsidR="005E6B9F" w:rsidRPr="004355EE" w:rsidRDefault="005E6B9F" w:rsidP="005E6B9F">
      <w:pPr>
        <w:rPr>
          <w:rFonts w:eastAsia="Calibri"/>
          <w:szCs w:val="22"/>
        </w:rPr>
      </w:pPr>
    </w:p>
    <w:p w:rsidR="005E6B9F" w:rsidRPr="004355EE" w:rsidRDefault="005E6B9F" w:rsidP="005E6B9F">
      <w:pPr>
        <w:rPr>
          <w:rFonts w:eastAsia="Calibri"/>
          <w:szCs w:val="22"/>
        </w:rPr>
      </w:pPr>
    </w:p>
    <w:p w:rsidR="005E6B9F" w:rsidRPr="004355EE" w:rsidRDefault="005E6B9F" w:rsidP="005E6B9F">
      <w:pPr>
        <w:rPr>
          <w:rFonts w:eastAsia="Calibri"/>
          <w:szCs w:val="22"/>
        </w:rPr>
      </w:pPr>
    </w:p>
    <w:p w:rsidR="005E6B9F" w:rsidRPr="004355EE" w:rsidRDefault="005E6B9F" w:rsidP="005E6B9F">
      <w:pPr>
        <w:rPr>
          <w:rFonts w:eastAsia="Calibri"/>
          <w:szCs w:val="22"/>
        </w:rPr>
      </w:pPr>
    </w:p>
    <w:p w:rsidR="005E6B9F" w:rsidRPr="004355EE" w:rsidRDefault="005E6B9F" w:rsidP="005E6B9F">
      <w:pPr>
        <w:rPr>
          <w:rFonts w:eastAsia="Calibri"/>
          <w:szCs w:val="22"/>
        </w:rPr>
      </w:pPr>
    </w:p>
    <w:p w:rsidR="005E6B9F" w:rsidRDefault="005E6B9F" w:rsidP="005E6B9F">
      <w:pPr>
        <w:rPr>
          <w:rFonts w:eastAsia="Calibri"/>
          <w:szCs w:val="22"/>
        </w:rPr>
      </w:pPr>
    </w:p>
    <w:p w:rsidR="005E6B9F" w:rsidRDefault="005E6B9F" w:rsidP="005E6B9F">
      <w:pPr>
        <w:rPr>
          <w:rFonts w:eastAsia="Calibri"/>
          <w:szCs w:val="22"/>
        </w:rPr>
      </w:pPr>
    </w:p>
    <w:p w:rsidR="005E6B9F" w:rsidRDefault="005E6B9F" w:rsidP="005E6B9F">
      <w:pPr>
        <w:rPr>
          <w:rFonts w:eastAsia="Calibri"/>
          <w:szCs w:val="22"/>
        </w:rPr>
      </w:pPr>
    </w:p>
    <w:p w:rsidR="006F00A3" w:rsidRDefault="006F00A3" w:rsidP="005E6B9F">
      <w:pPr>
        <w:rPr>
          <w:rFonts w:eastAsia="Calibri"/>
          <w:szCs w:val="22"/>
        </w:rPr>
      </w:pPr>
    </w:p>
    <w:p w:rsidR="006F00A3" w:rsidRDefault="006F00A3" w:rsidP="005E6B9F">
      <w:pPr>
        <w:rPr>
          <w:rFonts w:eastAsia="Calibri"/>
          <w:szCs w:val="22"/>
        </w:rPr>
      </w:pPr>
    </w:p>
    <w:p w:rsidR="006F00A3" w:rsidRDefault="006F00A3" w:rsidP="005E6B9F">
      <w:pPr>
        <w:rPr>
          <w:rFonts w:eastAsia="Calibri"/>
          <w:szCs w:val="22"/>
        </w:rPr>
      </w:pPr>
    </w:p>
    <w:p w:rsidR="006F00A3" w:rsidRDefault="006F00A3" w:rsidP="005E6B9F">
      <w:pPr>
        <w:rPr>
          <w:rFonts w:eastAsia="Calibri"/>
          <w:szCs w:val="22"/>
        </w:rPr>
      </w:pPr>
    </w:p>
    <w:p w:rsidR="005E6B9F" w:rsidRPr="004355EE" w:rsidRDefault="005E6B9F" w:rsidP="005E6B9F">
      <w:pPr>
        <w:rPr>
          <w:rFonts w:eastAsia="Calibri"/>
          <w:szCs w:val="22"/>
        </w:rPr>
      </w:pPr>
    </w:p>
    <w:p w:rsidR="005E6B9F" w:rsidRDefault="005E6B9F" w:rsidP="005E6B9F">
      <w:pPr>
        <w:rPr>
          <w:rFonts w:eastAsia="Calibri"/>
          <w:szCs w:val="22"/>
        </w:rPr>
      </w:pPr>
    </w:p>
    <w:p w:rsidR="006F00A3" w:rsidRDefault="006F00A3" w:rsidP="006F00A3">
      <w:pPr>
        <w:widowControl w:val="0"/>
        <w:jc w:val="center"/>
      </w:pPr>
      <w:r>
        <w:rPr>
          <w:sz w:val="26"/>
          <w:szCs w:val="26"/>
        </w:rPr>
        <w:t>ЛИСТ СОГЛАСОВАНИЯ</w:t>
      </w:r>
    </w:p>
    <w:p w:rsidR="006F00A3" w:rsidRDefault="006F00A3" w:rsidP="006F00A3">
      <w:pPr>
        <w:widowControl w:val="0"/>
        <w:jc w:val="center"/>
      </w:pPr>
      <w:r>
        <w:rPr>
          <w:sz w:val="26"/>
          <w:szCs w:val="26"/>
        </w:rPr>
        <w:t>проекта соглашения</w:t>
      </w:r>
    </w:p>
    <w:p w:rsidR="006F00A3" w:rsidRDefault="006F00A3" w:rsidP="006F00A3">
      <w:pPr>
        <w:widowControl w:val="0"/>
        <w:jc w:val="center"/>
        <w:rPr>
          <w:sz w:val="26"/>
          <w:szCs w:val="26"/>
        </w:rPr>
      </w:pPr>
    </w:p>
    <w:p w:rsidR="006F00A3" w:rsidRPr="00EF02F4" w:rsidRDefault="006F00A3" w:rsidP="006F00A3">
      <w:pPr>
        <w:jc w:val="both"/>
        <w:rPr>
          <w:b/>
        </w:rPr>
      </w:pPr>
      <w:r>
        <w:rPr>
          <w:sz w:val="26"/>
          <w:szCs w:val="26"/>
          <w:shd w:val="clear" w:color="auto" w:fill="FFFFFF"/>
        </w:rPr>
        <w:t xml:space="preserve">Наименование: </w:t>
      </w:r>
      <w:r>
        <w:rPr>
          <w:b/>
        </w:rPr>
        <w:t xml:space="preserve">О внесении изменений в </w:t>
      </w:r>
      <w:r w:rsidRPr="00EF02F4">
        <w:rPr>
          <w:b/>
        </w:rPr>
        <w:t>поряд</w:t>
      </w:r>
      <w:r>
        <w:rPr>
          <w:b/>
        </w:rPr>
        <w:t>ок</w:t>
      </w:r>
      <w:r w:rsidRPr="00EF02F4">
        <w:rPr>
          <w:b/>
        </w:rPr>
        <w:t xml:space="preserve"> предоставления субсидии из бюджета Североуральского городского округа местной общественной организации «Народная дружина Североуральского городского округа», осуществляющей деятельность на территории Североуральского городского округа</w:t>
      </w:r>
      <w:r>
        <w:rPr>
          <w:b/>
        </w:rPr>
        <w:t>, утвержденный постановлением Администрации Североуральского городского округа от 03.09.2021 № 768</w:t>
      </w:r>
    </w:p>
    <w:p w:rsidR="006F00A3" w:rsidRDefault="006F00A3" w:rsidP="006F00A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930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160"/>
        <w:gridCol w:w="1755"/>
        <w:gridCol w:w="1590"/>
        <w:gridCol w:w="1875"/>
      </w:tblGrid>
      <w:tr w:rsidR="006F00A3" w:rsidTr="00433B60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Инициалы и фамилия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6F00A3" w:rsidTr="00433B60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Дата поступления на согласование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Замечания и подпись</w:t>
            </w:r>
          </w:p>
        </w:tc>
      </w:tr>
      <w:tr w:rsidR="006F00A3" w:rsidTr="00433B6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</w:p>
          <w:p w:rsidR="006F00A3" w:rsidRDefault="006F00A3" w:rsidP="00433B6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Администрации Североуральского городского округа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Левенко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rFonts w:eastAsia="Times New Roman"/>
                <w:sz w:val="22"/>
                <w:szCs w:val="22"/>
              </w:rPr>
            </w:pPr>
          </w:p>
        </w:tc>
      </w:tr>
      <w:tr w:rsidR="006F00A3" w:rsidTr="00433B60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</w:pPr>
            <w:r>
              <w:rPr>
                <w:sz w:val="22"/>
                <w:szCs w:val="22"/>
              </w:rPr>
              <w:t>Заведующий юридической</w:t>
            </w:r>
          </w:p>
          <w:p w:rsidR="006F00A3" w:rsidRDefault="006F00A3" w:rsidP="00433B60">
            <w:pPr>
              <w:widowControl w:val="0"/>
            </w:pPr>
            <w:r>
              <w:rPr>
                <w:sz w:val="22"/>
                <w:szCs w:val="22"/>
              </w:rPr>
              <w:t>службой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Е.В. Котова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rFonts w:eastAsia="Times New Roman"/>
                <w:sz w:val="22"/>
                <w:szCs w:val="22"/>
              </w:rPr>
            </w:pPr>
          </w:p>
        </w:tc>
      </w:tr>
      <w:tr w:rsidR="006F00A3" w:rsidTr="00433B6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6F00A3" w:rsidRDefault="006F00A3" w:rsidP="00433B60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отделом экономики и потребительского рынка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Мамаева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rFonts w:eastAsia="Times New Roman"/>
                <w:sz w:val="22"/>
                <w:szCs w:val="22"/>
              </w:rPr>
            </w:pPr>
          </w:p>
        </w:tc>
      </w:tr>
      <w:tr w:rsidR="006F00A3" w:rsidTr="00433B6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6F00A3" w:rsidRDefault="006F00A3" w:rsidP="00433B60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Финансового</w:t>
            </w:r>
          </w:p>
          <w:p w:rsidR="006F00A3" w:rsidRDefault="006F00A3" w:rsidP="00433B60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Э.И. Мухаметова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rFonts w:eastAsia="Times New Roman"/>
                <w:sz w:val="22"/>
                <w:szCs w:val="22"/>
              </w:rPr>
            </w:pPr>
          </w:p>
        </w:tc>
      </w:tr>
      <w:tr w:rsidR="006F00A3" w:rsidTr="00433B6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6F00A3" w:rsidRDefault="006F00A3" w:rsidP="00433B60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«Центр муниципальных расчетов»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А.В. Александрова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0A3" w:rsidRDefault="006F00A3" w:rsidP="00433B60">
            <w:pPr>
              <w:widowControl w:val="0"/>
              <w:autoSpaceDE w:val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6F00A3" w:rsidRDefault="006F00A3" w:rsidP="006F00A3">
      <w:pPr>
        <w:widowControl w:val="0"/>
        <w:jc w:val="both"/>
        <w:rPr>
          <w:sz w:val="26"/>
          <w:szCs w:val="26"/>
        </w:rPr>
      </w:pPr>
    </w:p>
    <w:p w:rsidR="006F00A3" w:rsidRDefault="006F00A3" w:rsidP="006F00A3">
      <w:pPr>
        <w:widowControl w:val="0"/>
        <w:autoSpaceDE w:val="0"/>
        <w:jc w:val="both"/>
      </w:pPr>
      <w:r>
        <w:rPr>
          <w:sz w:val="26"/>
          <w:szCs w:val="26"/>
        </w:rPr>
        <w:t>Исполнители:</w:t>
      </w:r>
    </w:p>
    <w:p w:rsidR="006F00A3" w:rsidRDefault="006F00A3" w:rsidP="006F00A3">
      <w:pPr>
        <w:widowControl w:val="0"/>
        <w:autoSpaceDE w:val="0"/>
        <w:jc w:val="both"/>
        <w:rPr>
          <w:sz w:val="26"/>
          <w:szCs w:val="26"/>
        </w:rPr>
      </w:pPr>
    </w:p>
    <w:p w:rsidR="006F00A3" w:rsidRDefault="006F00A3" w:rsidP="006F00A3">
      <w:pPr>
        <w:widowControl w:val="0"/>
        <w:autoSpaceDE w:val="0"/>
        <w:jc w:val="both"/>
      </w:pPr>
      <w:r>
        <w:rPr>
          <w:sz w:val="26"/>
          <w:szCs w:val="26"/>
        </w:rPr>
        <w:t xml:space="preserve">Чириков Михаил Иосифович, заведующий отделом культуры, спорта, молодежной политики и социальных программ Администрации Североуральского городского округа, тел. 2-14-53, </w:t>
      </w:r>
      <w:r>
        <w:rPr>
          <w:color w:val="2E74B5"/>
          <w:sz w:val="26"/>
          <w:szCs w:val="26"/>
          <w:u w:val="single"/>
        </w:rPr>
        <w:t>yksgo@mail.ru</w:t>
      </w:r>
    </w:p>
    <w:p w:rsidR="006F00A3" w:rsidRDefault="006F00A3" w:rsidP="006F00A3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6F00A3" w:rsidRDefault="006F00A3" w:rsidP="006F00A3">
      <w:pPr>
        <w:widowControl w:val="0"/>
        <w:autoSpaceDE w:val="0"/>
        <w:jc w:val="both"/>
        <w:rPr>
          <w:rFonts w:eastAsia="Times New Roman"/>
          <w:sz w:val="26"/>
          <w:szCs w:val="26"/>
          <w:lang w:eastAsia="ru-RU"/>
        </w:rPr>
      </w:pPr>
    </w:p>
    <w:p w:rsidR="006F00A3" w:rsidRDefault="006F00A3" w:rsidP="006F00A3">
      <w:pPr>
        <w:widowControl w:val="0"/>
        <w:autoSpaceDE w:val="0"/>
        <w:jc w:val="both"/>
      </w:pPr>
      <w:r>
        <w:rPr>
          <w:sz w:val="26"/>
          <w:szCs w:val="26"/>
        </w:rPr>
        <w:t xml:space="preserve">Сайб Марина Владимировна, главный специалист отдела культуры, спорта, молодежной политики и социальных программ Администрации Североуральского городского округа, тел. 3-01-22, </w:t>
      </w:r>
      <w:hyperlink r:id="rId11" w:history="1">
        <w:r>
          <w:rPr>
            <w:rStyle w:val="ab"/>
            <w:sz w:val="26"/>
            <w:szCs w:val="26"/>
          </w:rPr>
          <w:t>marina.sayb@mail.ru</w:t>
        </w:r>
      </w:hyperlink>
      <w:r>
        <w:rPr>
          <w:color w:val="2E74B5"/>
          <w:sz w:val="26"/>
          <w:szCs w:val="26"/>
          <w:u w:val="single"/>
        </w:rPr>
        <w:t xml:space="preserve"> </w:t>
      </w:r>
    </w:p>
    <w:p w:rsidR="006F00A3" w:rsidRDefault="006F00A3" w:rsidP="006F00A3">
      <w:pPr>
        <w:rPr>
          <w:rFonts w:eastAsia="Calibri"/>
          <w:szCs w:val="22"/>
        </w:rPr>
      </w:pPr>
      <w:bookmarkStart w:id="0" w:name="_GoBack"/>
      <w:bookmarkEnd w:id="0"/>
      <w:r>
        <w:rPr>
          <w:sz w:val="26"/>
          <w:szCs w:val="26"/>
        </w:rPr>
        <w:t>______________________________________________________________</w:t>
      </w:r>
    </w:p>
    <w:sectPr w:rsidR="006F00A3" w:rsidSect="005E6B9F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17" w:rsidRDefault="00507D17" w:rsidP="005E6B9F">
      <w:r>
        <w:separator/>
      </w:r>
    </w:p>
  </w:endnote>
  <w:endnote w:type="continuationSeparator" w:id="0">
    <w:p w:rsidR="00507D17" w:rsidRDefault="00507D17" w:rsidP="005E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17" w:rsidRDefault="00507D17" w:rsidP="005E6B9F">
      <w:r>
        <w:separator/>
      </w:r>
    </w:p>
  </w:footnote>
  <w:footnote w:type="continuationSeparator" w:id="0">
    <w:p w:rsidR="00507D17" w:rsidRDefault="00507D17" w:rsidP="005E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40E4C"/>
    <w:multiLevelType w:val="hybridMultilevel"/>
    <w:tmpl w:val="042E99D2"/>
    <w:lvl w:ilvl="0" w:tplc="B6BE3A10">
      <w:start w:val="27"/>
      <w:numFmt w:val="decimal"/>
      <w:lvlText w:val="%1."/>
      <w:lvlJc w:val="left"/>
      <w:pPr>
        <w:ind w:left="1084" w:hanging="375"/>
      </w:pPr>
      <w:rPr>
        <w:rFonts w:eastAsiaTheme="minorHAnsi" w:cs="PT Astra Serif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65510"/>
    <w:multiLevelType w:val="multilevel"/>
    <w:tmpl w:val="46189C58"/>
    <w:lvl w:ilvl="0">
      <w:start w:val="1"/>
      <w:numFmt w:val="decimal"/>
      <w:lvlText w:val="%1."/>
      <w:lvlJc w:val="left"/>
      <w:pPr>
        <w:ind w:left="495" w:hanging="495"/>
      </w:pPr>
      <w:rPr>
        <w:rFonts w:ascii="PT Astra Serif" w:hAnsi="PT Astra Serif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PT Astra Serif" w:eastAsia="Times New Roman" w:hAnsi="PT Astra Serif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PT Astra Serif" w:hAnsi="PT Astra Serif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PT Astra Serif" w:hAnsi="PT Astra Serif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PT Astra Serif" w:hAnsi="PT Astra Serif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PT Astra Serif" w:hAnsi="PT Astra Serif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PT Astra Serif" w:hAnsi="PT Astra Serif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PT Astra Serif" w:hAnsi="PT Astra Serif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PT Astra Serif" w:hAnsi="PT Astra Serif" w:hint="default"/>
      </w:rPr>
    </w:lvl>
  </w:abstractNum>
  <w:abstractNum w:abstractNumId="2">
    <w:nsid w:val="1AE625E2"/>
    <w:multiLevelType w:val="hybridMultilevel"/>
    <w:tmpl w:val="E9121D18"/>
    <w:lvl w:ilvl="0" w:tplc="9280B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17461B"/>
    <w:multiLevelType w:val="hybridMultilevel"/>
    <w:tmpl w:val="BA640564"/>
    <w:lvl w:ilvl="0" w:tplc="6E08AFBE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A02DF"/>
    <w:multiLevelType w:val="hybridMultilevel"/>
    <w:tmpl w:val="1252570E"/>
    <w:lvl w:ilvl="0" w:tplc="469AF178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9F"/>
    <w:rsid w:val="000E539A"/>
    <w:rsid w:val="001B3E1A"/>
    <w:rsid w:val="002A3A75"/>
    <w:rsid w:val="004D7490"/>
    <w:rsid w:val="00507D17"/>
    <w:rsid w:val="005E6B9F"/>
    <w:rsid w:val="00630197"/>
    <w:rsid w:val="0065229F"/>
    <w:rsid w:val="006F00A3"/>
    <w:rsid w:val="0070188B"/>
    <w:rsid w:val="00A53D33"/>
    <w:rsid w:val="00A7386C"/>
    <w:rsid w:val="00C50EEA"/>
    <w:rsid w:val="00DD6FA9"/>
    <w:rsid w:val="00E03CDC"/>
    <w:rsid w:val="00E13C59"/>
    <w:rsid w:val="00F01E5F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69614-FA68-4520-A701-52F7C91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B9F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6B9F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5E6B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E6B9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E6B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E6B9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E6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E6B9F"/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6B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6B9F"/>
  </w:style>
  <w:style w:type="paragraph" w:styleId="a9">
    <w:name w:val="Balloon Text"/>
    <w:basedOn w:val="a"/>
    <w:link w:val="aa"/>
    <w:uiPriority w:val="99"/>
    <w:semiHidden/>
    <w:unhideWhenUsed/>
    <w:rsid w:val="00C50E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0EE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rsid w:val="006F00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6715BA8A2283A299971345ECF26D3080FAEACA3D5726A40F2EA837BDCC4F5D61C63D515B3D4m0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na.sayb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96715BA8A2283A299971345ECF26D30804A8AFA4D8726A40F2EA837BDDm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6715BA8A2283A299971345ECF26D30805A7A0A0DD726A40F2EA837BDDm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Сайб Марина Владимировна</cp:lastModifiedBy>
  <cp:revision>14</cp:revision>
  <cp:lastPrinted>2021-09-21T10:34:00Z</cp:lastPrinted>
  <dcterms:created xsi:type="dcterms:W3CDTF">2021-09-21T10:25:00Z</dcterms:created>
  <dcterms:modified xsi:type="dcterms:W3CDTF">2023-01-19T05:33:00Z</dcterms:modified>
</cp:coreProperties>
</file>