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3" w:rsidRPr="003D3C4F" w:rsidRDefault="00FE3CB3" w:rsidP="00FE3CB3">
      <w:pPr>
        <w:widowControl w:val="0"/>
        <w:autoSpaceDE w:val="0"/>
        <w:autoSpaceDN w:val="0"/>
        <w:adjustRightInd w:val="0"/>
        <w:jc w:val="right"/>
        <w:outlineLvl w:val="1"/>
      </w:pPr>
      <w:r w:rsidRPr="003D3C4F">
        <w:t xml:space="preserve">Приложение </w:t>
      </w:r>
      <w:r>
        <w:t>№</w:t>
      </w:r>
      <w:r w:rsidRPr="003D3C4F">
        <w:t xml:space="preserve"> 3</w:t>
      </w:r>
    </w:p>
    <w:p w:rsidR="00FE3CB3" w:rsidRPr="003D3C4F" w:rsidRDefault="00FE3CB3" w:rsidP="00FE3CB3">
      <w:pPr>
        <w:widowControl w:val="0"/>
        <w:autoSpaceDE w:val="0"/>
        <w:autoSpaceDN w:val="0"/>
        <w:adjustRightInd w:val="0"/>
        <w:jc w:val="right"/>
      </w:pPr>
      <w:r w:rsidRPr="003D3C4F">
        <w:t>к Административному регламенту</w:t>
      </w:r>
    </w:p>
    <w:p w:rsidR="00FE3CB3" w:rsidRPr="003D3C4F" w:rsidRDefault="00FE3CB3" w:rsidP="00FE3CB3">
      <w:pPr>
        <w:widowControl w:val="0"/>
        <w:autoSpaceDE w:val="0"/>
        <w:autoSpaceDN w:val="0"/>
        <w:adjustRightInd w:val="0"/>
        <w:jc w:val="right"/>
      </w:pPr>
      <w:r w:rsidRPr="003D3C4F">
        <w:t>предоставления муниципальной услуги</w:t>
      </w:r>
    </w:p>
    <w:p w:rsidR="002D6724" w:rsidRPr="00210F8E" w:rsidRDefault="002D6724" w:rsidP="002D6724">
      <w:pPr>
        <w:ind w:left="5220"/>
        <w:jc w:val="right"/>
      </w:pPr>
      <w:r w:rsidRPr="00210F8E">
        <w:t>«</w:t>
      </w:r>
      <w:r>
        <w:t>В</w:t>
      </w:r>
      <w:r w:rsidRPr="00210F8E">
        <w:t xml:space="preserve">ыдача разрешений на ввод </w:t>
      </w:r>
      <w:r>
        <w:t>в эксплуатацию объектов капитального строительства</w:t>
      </w:r>
      <w:r w:rsidRPr="00210F8E">
        <w:t>»</w:t>
      </w:r>
    </w:p>
    <w:p w:rsidR="00FE3CB3" w:rsidRDefault="00FE3CB3" w:rsidP="002D6724">
      <w:pPr>
        <w:widowControl w:val="0"/>
        <w:autoSpaceDE w:val="0"/>
        <w:autoSpaceDN w:val="0"/>
        <w:adjustRightInd w:val="0"/>
        <w:jc w:val="right"/>
      </w:pPr>
    </w:p>
    <w:p w:rsidR="00FE3CB3" w:rsidRDefault="00FE3CB3" w:rsidP="00FE3CB3">
      <w:pPr>
        <w:widowControl w:val="0"/>
        <w:autoSpaceDE w:val="0"/>
        <w:autoSpaceDN w:val="0"/>
        <w:adjustRightInd w:val="0"/>
        <w:jc w:val="center"/>
      </w:pPr>
    </w:p>
    <w:p w:rsidR="002D6724" w:rsidRDefault="002D6724" w:rsidP="002D6724">
      <w:pPr>
        <w:jc w:val="center"/>
        <w:rPr>
          <w:b/>
          <w:sz w:val="28"/>
          <w:szCs w:val="28"/>
        </w:rPr>
      </w:pPr>
      <w:r w:rsidRPr="002D6724">
        <w:rPr>
          <w:b/>
          <w:sz w:val="28"/>
          <w:szCs w:val="28"/>
        </w:rPr>
        <w:t xml:space="preserve">Блок-схема </w:t>
      </w:r>
    </w:p>
    <w:p w:rsidR="002D6724" w:rsidRPr="002D6724" w:rsidRDefault="002D6724" w:rsidP="002D6724">
      <w:pPr>
        <w:jc w:val="center"/>
        <w:rPr>
          <w:b/>
          <w:sz w:val="28"/>
          <w:szCs w:val="28"/>
        </w:rPr>
      </w:pPr>
      <w:r w:rsidRPr="002D6724">
        <w:rPr>
          <w:b/>
          <w:sz w:val="28"/>
          <w:szCs w:val="28"/>
        </w:rPr>
        <w:t>состава и последовательности административных процедур</w:t>
      </w:r>
    </w:p>
    <w:p w:rsidR="002D6724" w:rsidRPr="00210F8E" w:rsidRDefault="002D6724" w:rsidP="002D6724">
      <w:pPr>
        <w:ind w:right="-28"/>
        <w:jc w:val="center"/>
        <w:rPr>
          <w:b/>
        </w:rPr>
      </w:pPr>
    </w:p>
    <w:p w:rsidR="002D6724" w:rsidRPr="00210F8E" w:rsidRDefault="002D6724" w:rsidP="002D6724">
      <w:pPr>
        <w:ind w:firstLine="709"/>
        <w:jc w:val="both"/>
        <w:rPr>
          <w:rFonts w:ascii="Courier New" w:hAnsi="Courier New" w:cs="Courier New"/>
          <w:b/>
          <w:noProof/>
        </w:rPr>
      </w:pPr>
    </w:p>
    <w:bookmarkStart w:id="0" w:name="_GoBack"/>
    <w:p w:rsidR="002D6724" w:rsidRPr="00210F8E" w:rsidRDefault="002D6724" w:rsidP="002D6724">
      <w:pPr>
        <w:jc w:val="both"/>
        <w:rPr>
          <w:b/>
        </w:rPr>
      </w:pPr>
      <w:r w:rsidRPr="00210F8E">
        <w:rPr>
          <w:rFonts w:ascii="Courier New" w:hAnsi="Courier New" w:cs="Courier New"/>
          <w:b/>
          <w:noProof/>
        </w:rPr>
      </w:r>
      <w:r w:rsidRPr="00210F8E">
        <w:rPr>
          <w:rFonts w:ascii="Courier New" w:hAnsi="Courier New" w:cs="Courier New"/>
          <w:b/>
        </w:rPr>
        <w:pict>
          <v:group id="_x0000_s1099" editas="canvas" style="width:496.05pt;height:578.75pt;mso-position-horizontal-relative:char;mso-position-vertical-relative:line" coordorigin="1560,3423" coordsize="9921,115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560;top:3423;width:9921;height:1157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1764;top:3639;width:2815;height:1004">
              <v:textbox style="mso-next-textbox:#_x0000_s1101" inset="1mm,1mm,1mm,1mm">
                <w:txbxContent>
                  <w:p w:rsidR="002D6724" w:rsidRPr="00546DA0" w:rsidRDefault="002D6724" w:rsidP="002D6724">
                    <w:pPr>
                      <w:jc w:val="center"/>
                      <w:rPr>
                        <w:b/>
                      </w:rPr>
                    </w:pPr>
                    <w:r w:rsidRPr="002D6724">
                      <w:t>1. Консультирование заявителей по вопросам предоставления</w:t>
                    </w:r>
                    <w:r>
                      <w:rPr>
                        <w:b/>
                      </w:rPr>
                      <w:t xml:space="preserve"> муниципальной услуги</w:t>
                    </w:r>
                  </w:p>
                  <w:p w:rsidR="002D6724" w:rsidRPr="002F52DE" w:rsidRDefault="002D6724" w:rsidP="002D6724"/>
                </w:txbxContent>
              </v:textbox>
            </v:shape>
            <v:shape id="_x0000_s1102" type="#_x0000_t202" style="position:absolute;left:5880;top:3604;width:4860;height:1078">
              <v:textbox style="mso-next-textbox:#_x0000_s1102" inset="1mm,1mm,1mm,1mm">
                <w:txbxContent>
                  <w:p w:rsidR="002D6724" w:rsidRPr="00222BCE" w:rsidRDefault="002D6724" w:rsidP="002D6724">
                    <w:pPr>
                      <w:jc w:val="center"/>
                    </w:pPr>
                    <w:r w:rsidRPr="00222BCE">
                      <w:t xml:space="preserve">Заявитель предоставляет </w:t>
                    </w:r>
                    <w:r>
                      <w:t xml:space="preserve">заявление и </w:t>
                    </w:r>
                    <w:r w:rsidRPr="00222BCE">
                      <w:t>пакет докуме</w:t>
                    </w:r>
                    <w:r>
                      <w:t>нтов для получения разрешения на ввод объекта в эксплуатацию</w:t>
                    </w:r>
                  </w:p>
                </w:txbxContent>
              </v:textbox>
            </v:shape>
            <v:shape id="_x0000_s1103" type="#_x0000_t202" style="position:absolute;left:1764;top:5156;width:2815;height:1041">
              <v:textbox style="mso-next-textbox:#_x0000_s1103" inset="1mm,1mm,1mm,1mm">
                <w:txbxContent>
                  <w:p w:rsidR="002D6724" w:rsidRPr="002F52DE" w:rsidRDefault="002D6724" w:rsidP="002D6724">
                    <w:pPr>
                      <w:jc w:val="center"/>
                    </w:pPr>
                    <w:r>
                      <w:t>Р</w:t>
                    </w:r>
                    <w:r w:rsidRPr="00C910F4">
                      <w:t>азъяснение порядка получения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4" type="#_x0000_t32" style="position:absolute;left:3172;top:4643;width:1;height:513" o:connectortype="straight">
              <v:stroke endarrow="block"/>
            </v:shape>
            <v:shape id="_x0000_s1105" type="#_x0000_t202" style="position:absolute;left:6060;top:5934;width:4500;height:723">
              <v:textbox style="mso-next-textbox:#_x0000_s1105" inset="1mm,1mm,1mm,1mm">
                <w:txbxContent>
                  <w:p w:rsidR="002D6724" w:rsidRPr="002F52DE" w:rsidRDefault="002D6724" w:rsidP="002D6724">
                    <w:pPr>
                      <w:jc w:val="center"/>
                    </w:pPr>
                    <w:r w:rsidRPr="00C910F4">
                      <w:t>принятие заявления и документов в работу, регистрация заявления</w:t>
                    </w:r>
                  </w:p>
                </w:txbxContent>
              </v:textbox>
            </v:shape>
            <v:shape id="_x0000_s1106" type="#_x0000_t32" style="position:absolute;left:8310;top:4682;width:1;height:276" o:connectortype="straight">
              <v:stroke endarrow="block"/>
            </v:shape>
            <v:shape id="_x0000_s1107" type="#_x0000_t32" style="position:absolute;left:8669;top:10217;width:1;height:406" o:connectortype="straight">
              <v:stroke endarrow="block"/>
            </v:shape>
            <v:shape id="_x0000_s1108" type="#_x0000_t202" style="position:absolute;left:1560;top:10623;width:4497;height:900">
              <v:textbox style="mso-next-textbox:#_x0000_s1108" inset="1mm,1mm,1mm,1mm">
                <w:txbxContent>
                  <w:p w:rsidR="002D6724" w:rsidRPr="002D6724" w:rsidRDefault="002D6724" w:rsidP="002D6724">
                    <w:pPr>
                      <w:jc w:val="center"/>
                    </w:pPr>
                    <w:r w:rsidRPr="002D6724">
                      <w:t>4. Подготовка разрешения на ввод объектов в эксплуатацию</w:t>
                    </w:r>
                  </w:p>
                </w:txbxContent>
              </v:textbox>
            </v:shape>
            <v:shape id="_x0000_s1109" type="#_x0000_t202" style="position:absolute;left:1560;top:13503;width:4525;height:720">
              <v:textbox style="mso-next-textbox:#_x0000_s1109" inset="1mm,1mm,1mm,1mm">
                <w:txbxContent>
                  <w:p w:rsidR="002D6724" w:rsidRPr="002D6724" w:rsidRDefault="002D6724" w:rsidP="002D6724">
                    <w:pPr>
                      <w:jc w:val="center"/>
                    </w:pPr>
                    <w:r w:rsidRPr="002D6724">
                      <w:t>5. Выдача разрешения на ввод объекта в эксплуатацию</w:t>
                    </w:r>
                  </w:p>
                </w:txbxContent>
              </v:textbox>
            </v:shape>
            <v:shape id="_x0000_s1110" type="#_x0000_t202" style="position:absolute;left:6240;top:13503;width:4860;height:720">
              <v:textbox style="mso-next-textbox:#_x0000_s1110" inset="1mm,1mm,1mm,1mm">
                <w:txbxContent>
                  <w:p w:rsidR="002D6724" w:rsidRPr="002D6724" w:rsidRDefault="002D6724" w:rsidP="002D6724">
                    <w:pPr>
                      <w:jc w:val="center"/>
                    </w:pPr>
                    <w:r w:rsidRPr="002D6724">
                      <w:t>5. Выдача отказа в выдаче разрешения на ввод объекта в эксплуатацию</w:t>
                    </w:r>
                  </w:p>
                </w:txbxContent>
              </v:textbox>
            </v:shape>
            <v:shape id="_x0000_s1111" type="#_x0000_t32" style="position:absolute;left:3809;top:10083;width:1;height:540" o:connectortype="straight">
              <v:stroke endarrow="block"/>
            </v:shape>
            <v:shape id="_x0000_s1112" type="#_x0000_t32" style="position:absolute;left:3809;top:11523;width:1;height:540" o:connectortype="straight">
              <v:stroke endarrow="block"/>
            </v:shape>
            <v:shape id="_x0000_s1113" type="#_x0000_t32" style="position:absolute;left:8670;top:12962;width:1;height:541" o:connectortype="straight">
              <v:stroke endarrow="block"/>
            </v:shape>
            <v:shape id="_x0000_s1114" type="#_x0000_t32" style="position:absolute;left:3809;top:12963;width:14;height:540" o:connectortype="straight">
              <v:stroke endarrow="block"/>
            </v:shape>
            <v:shape id="_x0000_s1115" type="#_x0000_t202" style="position:absolute;left:1560;top:12063;width:4497;height:900">
              <v:textbox style="mso-next-textbox:#_x0000_s1115" inset="1mm,1mm,1mm,1mm">
                <w:txbxContent>
                  <w:p w:rsidR="002D6724" w:rsidRPr="00810503" w:rsidRDefault="002D6724" w:rsidP="002D6724">
                    <w:pPr>
                      <w:jc w:val="both"/>
                    </w:pPr>
                    <w:r>
                      <w:t>О</w:t>
                    </w:r>
                    <w:r w:rsidRPr="00810503">
                      <w:t xml:space="preserve">формленное в установленном порядке разрешение на </w:t>
                    </w:r>
                    <w:r>
                      <w:t>ввод объекта в эксплуатацию</w:t>
                    </w:r>
                  </w:p>
                </w:txbxContent>
              </v:textbox>
            </v:shape>
            <v:shape id="_x0000_s1116" type="#_x0000_t202" style="position:absolute;left:6240;top:10623;width:4860;height:900">
              <v:textbox style="mso-next-textbox:#_x0000_s1116" inset="1mm,1mm,1mm,1mm">
                <w:txbxContent>
                  <w:p w:rsidR="002D6724" w:rsidRPr="002D6724" w:rsidRDefault="002D6724" w:rsidP="002D6724">
                    <w:pPr>
                      <w:jc w:val="center"/>
                    </w:pPr>
                    <w:r w:rsidRPr="002D6724">
                      <w:t>4 Подготовка отказа в выдаче разрешения на ввод объекта в эксплуатацию</w:t>
                    </w:r>
                  </w:p>
                </w:txbxContent>
              </v:textbox>
            </v:shape>
            <v:shape id="_x0000_s1117" type="#_x0000_t202" style="position:absolute;left:6240;top:12063;width:4860;height:899">
              <v:textbox style="mso-next-textbox:#_x0000_s1117" inset="1mm,1mm,1mm,1mm">
                <w:txbxContent>
                  <w:p w:rsidR="002D6724" w:rsidRPr="0080238B" w:rsidRDefault="002D6724" w:rsidP="002D6724">
                    <w:pPr>
                      <w:jc w:val="both"/>
                    </w:pPr>
                    <w:r>
                      <w:t>П</w:t>
                    </w:r>
                    <w:r w:rsidRPr="00810503">
                      <w:t xml:space="preserve">исьмо об отказе в </w:t>
                    </w:r>
                    <w:r w:rsidRPr="00810503">
                      <w:rPr>
                        <w:rFonts w:cs="Calibri"/>
                      </w:rPr>
                      <w:t xml:space="preserve">выдаче разрешения на </w:t>
                    </w:r>
                    <w:r>
                      <w:rPr>
                        <w:rFonts w:cs="Calibri"/>
                      </w:rPr>
                      <w:t>ввод объекта в эксплуатацию</w:t>
                    </w:r>
                  </w:p>
                </w:txbxContent>
              </v:textbox>
            </v:shape>
            <v:shape id="_x0000_s1118" type="#_x0000_t32" style="position:absolute;left:8670;top:11523;width:1;height:540" o:connectortype="straight">
              <v:stroke endarrow="block"/>
            </v:shape>
            <v:shape id="_x0000_s1119" type="#_x0000_t202" style="position:absolute;left:1994;top:7049;width:8605;height:1293">
              <v:textbox style="mso-next-textbox:#_x0000_s1119" inset="1mm,1mm,1mm,1mm">
                <w:txbxContent>
                  <w:p w:rsidR="002D6724" w:rsidRPr="002D6724" w:rsidRDefault="002D6724" w:rsidP="002D6724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D67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3. Рассмотрение заявления и документов и принятие решения о подготовке разрешения на ввод в эксплуатацию объекта капитального строительства или об отказе в выдаче разрешения на ввод в эксплуатацию объекта капитального строительства             </w:t>
                    </w:r>
                  </w:p>
                </w:txbxContent>
              </v:textbox>
            </v:shape>
            <v:shape id="_x0000_s1120" type="#_x0000_t202" style="position:absolute;left:1560;top:9363;width:4497;height:720">
              <v:textbox style="mso-next-textbox:#_x0000_s1120" inset="1mm,1mm,1mm,1mm">
                <w:txbxContent>
                  <w:p w:rsidR="002D6724" w:rsidRPr="003C627D" w:rsidRDefault="002D6724" w:rsidP="002D6724">
                    <w:pPr>
                      <w:jc w:val="center"/>
                    </w:pPr>
                    <w:r w:rsidRPr="003C627D">
                      <w:t>Принятие решения о вы</w:t>
                    </w:r>
                    <w:r>
                      <w:t>даче разрешения на ввод объекта в эксплуатацию</w:t>
                    </w:r>
                  </w:p>
                </w:txbxContent>
              </v:textbox>
            </v:shape>
            <v:shape id="_x0000_s1121" type="#_x0000_t202" style="position:absolute;left:6420;top:9257;width:4497;height:960">
              <v:textbox style="mso-next-textbox:#_x0000_s1121" inset="1mm,1mm,1mm,1mm">
                <w:txbxContent>
                  <w:p w:rsidR="002D6724" w:rsidRPr="003C627D" w:rsidRDefault="002D6724" w:rsidP="002D6724">
                    <w:pPr>
                      <w:jc w:val="center"/>
                    </w:pPr>
                    <w:r w:rsidRPr="003C627D">
                      <w:t>Принятие решения об отказе в вы</w:t>
                    </w:r>
                    <w:r>
                      <w:t>даче разрешения на ввод объекта в эксплуатацию</w:t>
                    </w:r>
                  </w:p>
                </w:txbxContent>
              </v:textbox>
            </v:shape>
            <v:shape id="_x0000_s1122" type="#_x0000_t32" style="position:absolute;left:3809;top:8342;width:2488;height:1021;flip:x" o:connectortype="straight">
              <v:stroke endarrow="block"/>
            </v:shape>
            <v:shape id="_x0000_s1123" type="#_x0000_t32" style="position:absolute;left:6297;top:8342;width:2372;height:915" o:connectortype="straight">
              <v:stroke endarrow="block"/>
            </v:shape>
            <v:shape id="_x0000_s1124" type="#_x0000_t32" style="position:absolute;left:6297;top:6657;width:2013;height:392;flip:x" o:connectortype="straight">
              <v:stroke endarrow="block"/>
            </v:shape>
            <v:shape id="_x0000_s1125" type="#_x0000_t202" style="position:absolute;left:6150;top:4971;width:4500;height:723">
              <v:textbox style="mso-next-textbox:#_x0000_s1125" inset="1mm,1mm,1mm,1mm">
                <w:txbxContent>
                  <w:p w:rsidR="002D6724" w:rsidRPr="002D6724" w:rsidRDefault="002D6724" w:rsidP="002D6724">
                    <w:pPr>
                      <w:jc w:val="center"/>
                    </w:pPr>
                    <w:r w:rsidRPr="002D6724">
                      <w:t>2. Прием и регистрация заявления, документов</w:t>
                    </w:r>
                  </w:p>
                </w:txbxContent>
              </v:textbox>
            </v:shape>
            <v:shape id="_x0000_s1126" type="#_x0000_t32" style="position:absolute;left:8310;top:5694;width:1;height:240;flip:x" o:connectortype="straight">
              <v:stroke endarrow="block"/>
            </v:shape>
            <w10:wrap type="none"/>
            <w10:anchorlock/>
          </v:group>
        </w:pict>
      </w:r>
      <w:bookmarkEnd w:id="0"/>
    </w:p>
    <w:p w:rsidR="009C40F1" w:rsidRPr="00CE1259" w:rsidRDefault="009C40F1" w:rsidP="002D6724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9C40F1" w:rsidRPr="00CE1259" w:rsidSect="00A33F24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D6" w:rsidRDefault="003D21D6" w:rsidP="00180F0C">
      <w:r>
        <w:separator/>
      </w:r>
    </w:p>
  </w:endnote>
  <w:endnote w:type="continuationSeparator" w:id="0">
    <w:p w:rsidR="003D21D6" w:rsidRDefault="003D21D6" w:rsidP="0018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D6" w:rsidRDefault="003D21D6" w:rsidP="00180F0C">
      <w:r>
        <w:separator/>
      </w:r>
    </w:p>
  </w:footnote>
  <w:footnote w:type="continuationSeparator" w:id="0">
    <w:p w:rsidR="003D21D6" w:rsidRDefault="003D21D6" w:rsidP="0018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878"/>
      <w:docPartObj>
        <w:docPartGallery w:val="Page Numbers (Top of Page)"/>
        <w:docPartUnique/>
      </w:docPartObj>
    </w:sdtPr>
    <w:sdtEndPr/>
    <w:sdtContent>
      <w:p w:rsidR="00180F0C" w:rsidRDefault="00180F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24">
          <w:rPr>
            <w:noProof/>
          </w:rPr>
          <w:t>2</w:t>
        </w:r>
        <w:r>
          <w:fldChar w:fldCharType="end"/>
        </w:r>
      </w:p>
    </w:sdtContent>
  </w:sdt>
  <w:p w:rsidR="00180F0C" w:rsidRDefault="00180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72A"/>
    <w:rsid w:val="000014B1"/>
    <w:rsid w:val="00057618"/>
    <w:rsid w:val="001024F0"/>
    <w:rsid w:val="00180F0C"/>
    <w:rsid w:val="001A184A"/>
    <w:rsid w:val="002859BA"/>
    <w:rsid w:val="002D6724"/>
    <w:rsid w:val="003D21D6"/>
    <w:rsid w:val="00434A9D"/>
    <w:rsid w:val="00473797"/>
    <w:rsid w:val="00482030"/>
    <w:rsid w:val="00571AF6"/>
    <w:rsid w:val="00632D7A"/>
    <w:rsid w:val="007151F5"/>
    <w:rsid w:val="00716696"/>
    <w:rsid w:val="007A1313"/>
    <w:rsid w:val="008211E6"/>
    <w:rsid w:val="009C33F1"/>
    <w:rsid w:val="009C40F1"/>
    <w:rsid w:val="00A33F24"/>
    <w:rsid w:val="00AF6F3E"/>
    <w:rsid w:val="00B41769"/>
    <w:rsid w:val="00B72368"/>
    <w:rsid w:val="00C44012"/>
    <w:rsid w:val="00CE1259"/>
    <w:rsid w:val="00DF3D46"/>
    <w:rsid w:val="00E80307"/>
    <w:rsid w:val="00EA400F"/>
    <w:rsid w:val="00F347C9"/>
    <w:rsid w:val="00F8772A"/>
    <w:rsid w:val="00FE2054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_x0000_s1104">
          <o:proxy start="" idref="#_x0000_s1101" connectloc="2"/>
          <o:proxy end="" idref="#_x0000_s1103" connectloc="0"/>
        </o:r>
        <o:r id="V:Rule2" type="connector" idref="#_x0000_s1106">
          <o:proxy start="" idref="#_x0000_s1102" connectloc="2"/>
        </o:r>
        <o:r id="V:Rule3" type="connector" idref="#_x0000_s1107">
          <o:proxy start="" idref="#_x0000_s1121" connectloc="2"/>
          <o:proxy end="" idref="#_x0000_s1116" connectloc="0"/>
        </o:r>
        <o:r id="V:Rule4" type="connector" idref="#_x0000_s1111">
          <o:proxy start="" idref="#_x0000_s1120" connectloc="2"/>
          <o:proxy end="" idref="#_x0000_s1108" connectloc="0"/>
        </o:r>
        <o:r id="V:Rule5" type="connector" idref="#_x0000_s1112">
          <o:proxy start="" idref="#_x0000_s1108" connectloc="2"/>
          <o:proxy end="" idref="#_x0000_s1115" connectloc="0"/>
        </o:r>
        <o:r id="V:Rule6" type="connector" idref="#_x0000_s1113">
          <o:proxy start="" idref="#_x0000_s1117" connectloc="2"/>
          <o:proxy end="" idref="#_x0000_s1110" connectloc="0"/>
        </o:r>
        <o:r id="V:Rule7" type="connector" idref="#_x0000_s1114">
          <o:proxy start="" idref="#_x0000_s1115" connectloc="2"/>
          <o:proxy end="" idref="#_x0000_s1109" connectloc="0"/>
        </o:r>
        <o:r id="V:Rule8" type="connector" idref="#_x0000_s1118">
          <o:proxy start="" idref="#_x0000_s1116" connectloc="2"/>
          <o:proxy end="" idref="#_x0000_s1117" connectloc="0"/>
        </o:r>
        <o:r id="V:Rule9" type="connector" idref="#_x0000_s1122">
          <o:proxy start="" idref="#_x0000_s1119" connectloc="2"/>
          <o:proxy end="" idref="#_x0000_s1120" connectloc="0"/>
        </o:r>
        <o:r id="V:Rule10" type="connector" idref="#_x0000_s1123">
          <o:proxy start="" idref="#_x0000_s1119" connectloc="2"/>
          <o:proxy end="" idref="#_x0000_s1121" connectloc="0"/>
        </o:r>
        <o:r id="V:Rule11" type="connector" idref="#_x0000_s1124">
          <o:proxy start="" idref="#_x0000_s1105" connectloc="2"/>
          <o:proxy end="" idref="#_x0000_s1119" connectloc="0"/>
        </o:r>
        <o:r id="V:Rule12" type="connector" idref="#_x0000_s1126">
          <o:proxy end="" idref="#_x0000_s1105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9C40F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02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0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10</cp:revision>
  <dcterms:created xsi:type="dcterms:W3CDTF">2013-01-30T08:01:00Z</dcterms:created>
  <dcterms:modified xsi:type="dcterms:W3CDTF">2014-10-14T11:00:00Z</dcterms:modified>
</cp:coreProperties>
</file>