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3" w:rsidRDefault="004D4283">
      <w:pPr>
        <w:pStyle w:val="ConsPlusNormal"/>
        <w:jc w:val="right"/>
        <w:outlineLvl w:val="0"/>
      </w:pPr>
      <w:r>
        <w:t>Утвержден</w:t>
      </w:r>
    </w:p>
    <w:p w:rsidR="004D4283" w:rsidRDefault="004D4283">
      <w:pPr>
        <w:pStyle w:val="ConsPlusNormal"/>
        <w:jc w:val="right"/>
      </w:pPr>
      <w:r>
        <w:t>Постановлением Администрации</w:t>
      </w:r>
    </w:p>
    <w:p w:rsidR="004D4283" w:rsidRDefault="004D4283">
      <w:pPr>
        <w:pStyle w:val="ConsPlusNormal"/>
        <w:jc w:val="right"/>
      </w:pPr>
      <w:r>
        <w:t>Североуральского городского округа</w:t>
      </w:r>
    </w:p>
    <w:p w:rsidR="004D4283" w:rsidRDefault="004D4283">
      <w:pPr>
        <w:pStyle w:val="ConsPlusNormal"/>
        <w:jc w:val="right"/>
      </w:pPr>
      <w:r>
        <w:t>от 13 июня 2019 г. N 607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4D4283" w:rsidRDefault="004D4283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4D4283" w:rsidRDefault="004D4283">
      <w:pPr>
        <w:pStyle w:val="ConsPlusTitle"/>
        <w:jc w:val="center"/>
      </w:pPr>
      <w:r>
        <w:t>НА ВСТУПЛЕНИЕ В БРАК НЕСОВЕРШЕННОЛЕТНИМ ЛИЦАМ,</w:t>
      </w:r>
    </w:p>
    <w:p w:rsidR="004D4283" w:rsidRDefault="004D4283">
      <w:pPr>
        <w:pStyle w:val="ConsPlusTitle"/>
        <w:jc w:val="center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1. ОБЩИЕ ПОЛОЖЕНИЯ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</w:t>
      </w:r>
      <w:bookmarkStart w:id="1" w:name="_GoBack"/>
      <w:r>
        <w:t>Выдача разрешений на вступление в брак несовершеннолетним лицам, достигшим возраста шестнадцати лет</w:t>
      </w:r>
      <w:bookmarkEnd w:id="1"/>
      <w:r>
        <w:t>" (далее - регламент) устанавливает порядок и стандарт предоставления муниципальной услуги "Выдача разрешений на вступление в брак несовершеннолетним лицам, достигшим возраста шестнадцати лет" (далее - муниципальная услуга), определяет сроки и последовательность административных процедур и административных действий Администрации Североуральского городского округа (далее - Администрация) при предоставлении муниципальной услуги в соответствии с законодательством Российской Федерации.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2" w:name="P38"/>
      <w:bookmarkEnd w:id="2"/>
      <w:r>
        <w:t>2. Заявителями на получение муниципальной услуги являются несовершеннолетние граждане в возрасте от 16 до 18 лет, зарегистрированные по месту жительства на территории Североуральского городского округа, имеющие основания на вступление в брак до достижения брачного возраста (далее - заявители).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3. Информирование заинтересованных лиц о порядке предоставления муниципальной услуги осуществляется специалистами отдела культуры, спорта, молодежной политики и социальных программ Администрации (далее - отдел культуры, спорта, молодежной политики и социальных программ).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4. Информация о месте нахождения, графиках (режиме) работы, номерах контактных телефонов, адресах электронной почты Администрации, отдела культуры, спорта, молодежной политики и социальных программ, об адресе официального сайта Администрации,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http://www.gosuslugi.ru", в региональной информационной системе "Реестр государственных и муниципальных услуг (функций) Свердловской области" (далее - Региональный реестр) по адресу: egov66.ru, на официальном сайте Администрации (www.adm-severouralsk.ru), на информационных стендах, расположенных в местах предоставления муниципальной услуги, а также предоставляется непосредственно работниками отдела культуры, спорта, молодежной политики и социальных программ при личном приеме, по телефону, путем ответов на письменные обращения (в том числе направленные посредством электронной почты).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5. Доступ к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 xml:space="preserve">6. 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общении с заявителями должностные лица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8. Наименование муниципальной услуги: "Выдача разрешений на вступление в брак несовершеннолетним лицам, достигшим возраста шестнадцати лет".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9. Муниципальная услуга предоставляется Администрацией.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Структурным подразделением, ответственным за предоставление муниципальной услуги, является отдел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10. Результатом предоставления муниципальной услуги является: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принятие постановления Администрации о разрешении на вступление в брак;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письменный отказ в выдаче разрешения на вступление в брак (оформляется письмом).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11. Срок предоставления муниципальной услуги составляет не более 10 рабочих дней со дня представления гражданином заявления (запроса) о предоставлении муниципальной услуги и документов, указанных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Администрации, в Региональном реестре, на Едином портале.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размещение и актуализацию перечня указанных нормативных правовых актов на официальном сайте Администрации, а также в соответствующем разделе Регионального реестра.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3" w:name="P58"/>
      <w:bookmarkEnd w:id="3"/>
      <w:r>
        <w:t>13. Перечень документов, необходимых для предоставления муниципальной услуги: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о выдаче разрешения на вступление в брак по форме согласно приложению N 1 к настоящему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4" w:name="P60"/>
      <w:bookmarkEnd w:id="4"/>
      <w:r>
        <w:t xml:space="preserve">2) копия документа, удостоверяющего личность (паспорт или иной документ, </w:t>
      </w:r>
      <w:r>
        <w:lastRenderedPageBreak/>
        <w:t>удостоверяющий личность) заявителя;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3)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лица, желающего вступить в брак с несовершеннолетним заявителем, по форме согласно приложению 1 к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5" w:name="P62"/>
      <w:bookmarkEnd w:id="5"/>
      <w:r>
        <w:t>4) копия документа, удостоверяющего личность лица, желающего вступить в брак с несовершеннолетним заявителем;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5) документы, подтверждающие наличие уважительных причин для выдачи разрешения на вступление в брак (справка из медицинского учреждения о наличии беременности, свидетельство о рождении ребенка лиц, желающих вступить в брак, другие документы, подтверждающие наличие особых обстоятельств).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14. Перечень документов, которые могут быть предоставлены по желанию заявителя: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</w:t>
      </w:r>
      <w:hyperlink w:anchor="P275" w:history="1">
        <w:r>
          <w:rPr>
            <w:color w:val="0000FF"/>
          </w:rPr>
          <w:t>заявление</w:t>
        </w:r>
      </w:hyperlink>
      <w:r>
        <w:t xml:space="preserve"> родителей заявителя или лиц их заменяющих (усыновителей, попечителей, приемных родителей) о согласии на вступление в брак по форме согласно приложению N 2 к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6" w:name="P66"/>
      <w:bookmarkEnd w:id="6"/>
      <w:r>
        <w:t>2) копии документов, удостоверяющих личность (паспорт или иной документ, удостоверяющий личность) родителей заявителя или лиц, их заменяющих;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копии документов, подтверждающих родство заявителя и его родителей (свидетельство о рождении, свидетельство об установлении отцовства);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7" w:name="P68"/>
      <w:bookmarkEnd w:id="7"/>
      <w:r>
        <w:t>4) копии документов, подтверждающих полномочия лиц, заменяющих родителей (в случае предоставления согласия лицами, заменяющими родителей).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15. Копии документов, указанных в </w:t>
      </w:r>
      <w:hyperlink w:anchor="P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2" w:history="1">
        <w:r>
          <w:rPr>
            <w:color w:val="0000FF"/>
          </w:rPr>
          <w:t>4 пункта 13</w:t>
        </w:r>
      </w:hyperlink>
      <w:r>
        <w:t xml:space="preserve">, </w:t>
      </w:r>
      <w:hyperlink w:anchor="P6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 пункта 14</w:t>
        </w:r>
      </w:hyperlink>
      <w:r>
        <w:t>, подаются одновременно с подлинными документами для ознакомления.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16. Заявление и документы, необходимые для получения муниципальной услуги, предоставляются в Администрацию посредством личного обращения заявителя, посредством почтового отправления, с использованием информационно-телекоммуникационных технологий, включая использование Единого портала, Регионального реестра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документов. При этом заявление и электронный образ каждого документа могут быть подписаны простой электронной подписью.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17. При предоставлении муниципальной услуги запрещается требовать от заявителя: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предоставления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</w:t>
      </w:r>
      <w:r>
        <w:lastRenderedPageBreak/>
        <w:t>муниципальных услуг";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18. Основанием для отказа в приеме документов является обращение лица, не уполномоченного на осуществление таких действий.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19. Основания для отказа в предоставлении муниципальной услуги: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несоответствие заявителя требованиям,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2) непредставление документов, указанных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настоящего регламента;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отсутствие уважительных причин для вступления в брак лица, не достигшего брачного возраста.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20. Муниципальная услуга предоставляется бесплатно.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22. Регистрация запроса и иных документов осуществляется в день их поступления в отдел культуры, спорта, молодежной политики и социальных программ, при обращении лично.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случае, если запрос подан в электронной форме, отдел культуры, спорта, молодежной политики и социальных программ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отдел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Процедура регистрации запроса о предоставлении муниципальной услуги осуществляется в порядке, предусмотренном в </w:t>
      </w:r>
      <w:hyperlink w:anchor="P116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23. 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самоуправления, пандусом, расширенными проходами, позволяющими обеспечить беспрепятственный доступ инвалидов, включая инвалидов, использующих кресла - коляски.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средств. Доступ заявителя к </w:t>
      </w:r>
      <w:r>
        <w:lastRenderedPageBreak/>
        <w:t>парковочным местам является бесплатным.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На стоянке должно быть не менее 10 </w:t>
      </w:r>
      <w:proofErr w:type="spellStart"/>
      <w:r>
        <w:t>машино</w:t>
      </w:r>
      <w:proofErr w:type="spellEnd"/>
      <w:r>
        <w:t>-мест, из них не менее одного места - для парковки специальных транспортных средств инвалидов.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24. Показателями доступности муниципальной услуги являются: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наличие различных каналов получения информации о муниципальной услуге;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комфортность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бесплатность получения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5) транспортная и пешеходная доступность для граждан мест, в которых осуществляется предоставление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6) режим работы отдела культуры, спорта, молодежной политики и социальных программ;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7) возможность обращения за предоставлением муниципальной услуги в электронной форме;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8) количество взаимодействий заявителя с должностным лицом отдела культуры, спорта, молодежной политики и социальных программ - не более двух раз (при приеме заявления и при получении результата), продолжительность каждого взаимодействия - не более 15 минут;</w:t>
      </w:r>
    </w:p>
    <w:p w:rsidR="004D4283" w:rsidRDefault="004D4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4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83" w:rsidRDefault="004D42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D4283" w:rsidRDefault="004D428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подпунктов дана в соответствии с официальным текстом документа.</w:t>
            </w:r>
          </w:p>
        </w:tc>
      </w:tr>
    </w:tbl>
    <w:p w:rsidR="004D4283" w:rsidRDefault="004D4283">
      <w:pPr>
        <w:pStyle w:val="ConsPlusNormal"/>
        <w:spacing w:before="300"/>
        <w:ind w:firstLine="540"/>
        <w:jc w:val="both"/>
      </w:pPr>
      <w:r>
        <w:lastRenderedPageBreak/>
        <w:t>7) создание инвалидам следующих условий доступности объектов: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возможность беспрепятственного входа в объекты и выхода из них;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специалиста отдела культуры, спорта, молодежной политики и социальных программ, предоставляющего муниципальную услугу.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25. Показателями качества муниципальной услуги являются: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количество обоснованных жалоб.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26. Особенности предоставления муниципальной услуги в электронной форме: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отдел культуры, спорта, молодежной политики и социальных программ, при этом заявление и электронный образ каждого документа могут быть подписаны простой электронной подписью.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bookmarkStart w:id="8" w:name="P116"/>
      <w:bookmarkEnd w:id="8"/>
      <w:r>
        <w:t>Раздел 3. СОСТАВ, ПОСЛЕДОВАТЕЛЬНОСТЬ И СРОКИ</w:t>
      </w:r>
    </w:p>
    <w:p w:rsidR="004D4283" w:rsidRDefault="004D4283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4D4283" w:rsidRDefault="004D4283">
      <w:pPr>
        <w:pStyle w:val="ConsPlusTitle"/>
        <w:jc w:val="center"/>
      </w:pPr>
      <w:r>
        <w:t>ИХ ВЫПОЛНЕНИЯ, В ТОМ ЧИСЛЕ ОСОБЕННОСТИ ВЫПОЛНЕНИЯ</w:t>
      </w:r>
    </w:p>
    <w:p w:rsidR="004D4283" w:rsidRDefault="004D428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27. Последовательность административных процедур (действий)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рассмотрение заявления и прилагаемых к нему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4) направление (вручение) заявителю принятого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28.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 представляется на бумажном носителе с приложением документов, предусмотренных настоящим регламентом, в отдел культуры, спорта, молодежной политики и социальных программ путем личного обращения либо по почте.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Прием заявления осуществляет специалист, ответственный за прием документов, который: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отсутствии оснований для отказа в приеме документов принимает заявление и прилагаемые к нему документы;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экземпляре запроса заявителя ставит отметку о приеме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день поступления заявления и прилагаемых к нему документов специалист отдела культуры, спорта, молодежной политики и социальных программ осуществляет регистрацию заявления в установленном порядке, после чего передает заявление и представленные документы Главе Североуральского городского округа для наложения резолюции.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После рассмотрения Главой Североуральского городского округа заявление и документы с резолюцией передаются специалисту отдела культуры, спорта, молодежной политики и социальных программ, ответственному за рассмотрение и предоставление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9" w:name="P136"/>
      <w:bookmarkEnd w:id="9"/>
      <w:r>
        <w:t>29. 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рассмотрении заявления и прилагаемых документов специалист: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проводит проверку полноты и достоверности сведений о заявителе, содержащихся в представленных им заявлении и документах;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 результатам рассмотрения заявления и прилагаемых к нему документов специалист осуществляет подготовку проекта постановления Администрации о разрешении на вступление в брак (далее - постановление Администрации) либо письмо об отказе в выдаче разрешения на вступление в брак (далее - письмо об отказе в выдаче разрешения) при наличии оснований, предусмотренных настоящим регламентом, и передает на подпись Главе Североуральского городского округа в установленном порядке.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поступление Главе Североуральского городского округа проекта постановления Администрации либо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4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30. Основанием для начала выполнения административной процедуры по принятию решения о предоставлении (об отказе в предоставлении) муниципальной услуги является поступление Главе Североуральского городского округа проекта постановления Администрации либо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Глава Североуральского городского округа осуществляет следующие административные действия: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рассматривает представленные документы;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согласия с содержанием проекта постановления (письма) подписывает и передает их специалисту, ответственному за регистрацию постановлений и исходящей корреспонденции;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несогласия с содержанием проекта постановления (письма) - возвращает постановление (письмо) специалисту отдела культуры, спорта, молодежной политики и социальных программ на доработку.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издание постановления Администрации либо регистрация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0" w:name="P150"/>
      <w:bookmarkEnd w:id="10"/>
      <w:r>
        <w:t>31. Основанием для начала выполнения административной процедуры по направлению (вручению) заявителю принятого решения является издание постановления Администрации либо регистрация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Принятое решение на бумажном носителе направляется посредством почтового отправления или выдается </w:t>
      </w:r>
      <w:proofErr w:type="gramStart"/>
      <w:r>
        <w:t>заявителю</w:t>
      </w:r>
      <w:proofErr w:type="gramEnd"/>
      <w:r>
        <w:t xml:space="preserve">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направление или вручение заявителю документов, подтверждающих принятое решение, в течение трех рабочих дней со дня принятия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Результатом административной процедуры является направление заявителю документов, подтверждающих принятие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32. Последовательность административных процедур (действий) по предоставлению муниципальной услуги в электронной форме включает следующие административные процедуры: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получение заявителем сведений о ходе выполнения запроса о предоставлении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1" w:name="P157"/>
      <w:bookmarkEnd w:id="11"/>
      <w:r>
        <w:t>3) рассмотрение заявления и прилагаемых к нему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принятие решения о предоставлении (об отказе в предоставлении)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2" w:name="P159"/>
      <w:bookmarkEnd w:id="12"/>
      <w:r>
        <w:t>5) направление (вручение) заявителю принятого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33. Административные процедуры, указанные в </w:t>
      </w:r>
      <w:hyperlink w:anchor="P15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59" w:history="1">
        <w:r>
          <w:rPr>
            <w:color w:val="0000FF"/>
          </w:rPr>
          <w:t>5 пункта 32</w:t>
        </w:r>
      </w:hyperlink>
      <w:r>
        <w:t xml:space="preserve"> регламента в электронном виде не осуществляются. Данные процедуры осуществляются в порядке, предусмотренными </w:t>
      </w:r>
      <w:hyperlink w:anchor="P136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50" w:history="1">
        <w:r>
          <w:rPr>
            <w:color w:val="0000FF"/>
          </w:rPr>
          <w:t>31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34.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услуги,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Сформированный и подписанный запрос направляется в Администрацию посредством штатных сервисов Единого портала.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наличия основания для отказа в приеме документов сотрудник отдела культуры, спорта, молодежной политики и социальных программ отказывает в приеме документов, необходимых для предоставления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поступлении в Администрацию запроса в форме электронных документов, запрос распечатывается на бумажном носителе и в дальнейшем работа с ним ведется в порядке, установленном настоящим регламентом.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35. Основанием для начала выполнения административной по получению заявителем сведений о ходе выполнения запроса о предоставлении муниципальной услуги является завершение выполнения административного действия.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Информация о ходе предоставления муниципальной услуги направляется заявителю отделом культуры, спорта, молодежной политики и социальных программ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</w:t>
      </w:r>
      <w:r>
        <w:lastRenderedPageBreak/>
        <w:t>портала по выбору заявителя.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36.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Специалист отдела культуры, спорта, молодежной политики и социальных программ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выявления опечаток и (или) ошибок в постановлении Администрации специалист отдела культуры, спорта, молодежной политики и социальных программ осуществляет подготовку правового акта о внесении изменений в постановление в срок, не превышающий 3 рабочих дней с момента регистрации соответствующего запроса.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4D4283" w:rsidRDefault="004D4283">
      <w:pPr>
        <w:pStyle w:val="ConsPlusTitle"/>
        <w:jc w:val="center"/>
      </w:pPr>
      <w:r>
        <w:t>АДМИНИСТРАТИВНОГО РЕГЛАМЕНТА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37. Контроль за соблюдением и исполнением положений настоящего регламента осуществляется заведующим отделом культуры, спорта, молодежной политики и социальных программ, Первым заместителем Главы Администрации, а также Главой Североуральского городского округа.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38.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действия (бездействие) специалистов отдела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39.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40. Проверки полноты и качества предоставления муниципальной услуги осуществляются комиссией, которая формируется на основании постановления Администрации.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4D4283" w:rsidRDefault="004D428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4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83" w:rsidRDefault="004D42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D4283" w:rsidRDefault="004D428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D4283" w:rsidRDefault="004D4283">
      <w:pPr>
        <w:pStyle w:val="ConsPlusTitle"/>
        <w:spacing w:before="300"/>
        <w:jc w:val="center"/>
        <w:outlineLvl w:val="1"/>
      </w:pPr>
      <w:r>
        <w:t>5. ДОСУДЕБНЫЙ (ВНЕСУДЕБНЫЙ) ПОРЯДОК ОБЖАЛОВАНИЯ</w:t>
      </w:r>
    </w:p>
    <w:p w:rsidR="004D4283" w:rsidRDefault="004D4283">
      <w:pPr>
        <w:pStyle w:val="ConsPlusTitle"/>
        <w:jc w:val="center"/>
      </w:pPr>
      <w:r>
        <w:t>РЕШЕНИЙ И ДЕЙСТВИЙ (БЕЗДЕЙСТВИЯ) ОРГАНА,</w:t>
      </w:r>
    </w:p>
    <w:p w:rsidR="004D4283" w:rsidRDefault="004D4283">
      <w:pPr>
        <w:pStyle w:val="ConsPlusTitle"/>
        <w:jc w:val="center"/>
      </w:pPr>
      <w:r>
        <w:t>ПРЕДОСТАВЛЯЮЩЕГО МУНИЦИПАЛЬНУЮ УСЛУГУ, А ТАКЖЕ</w:t>
      </w:r>
    </w:p>
    <w:p w:rsidR="004D4283" w:rsidRDefault="004D4283">
      <w:pPr>
        <w:pStyle w:val="ConsPlusTitle"/>
        <w:jc w:val="center"/>
      </w:pPr>
      <w:r>
        <w:t>ЕГО ДОЛЖНОСТНЫХ ЛИЦ ЛИБО МУНИЦИПАЛЬНЫХ СЛУЖАЩИХ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 xml:space="preserve">41. Заявитель вправе обжаловать решения и действия (бездействие) органа предоставляющего муниципальную услугу, его должностных лиц, муниципальных служащих в досудебном (внесудебном) порядке, предусмотренном </w:t>
      </w:r>
      <w:hyperlink r:id="rId7" w:history="1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42. Жалоба подается на имя Главы Североуральского городского округа в письменной форме на бумажном носителе, в том числе при личном приеме заявителя, в электронной форме, по почте.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43. Администрация обеспечивает: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информирование заявителей о порядке обжалования посредством размещения информации: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стендах в местах предоставления муниципальных услуг;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официальном сайте Администрации, Едином портале в разделе "Дополнительная информация" соответствующей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консультирование заявителей о порядке обжалования, в том числе по телефону, электронной почте, при личном приеме.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44. Порядок досудебного (внесудебного) обжалования решений и действий (бездействий) органа, предоставляющего муниципальную услугу, его должностных лиц, муниципальных служащих регулируется следующими нормативными правовыми актами: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Федеральным законом от 27 июля 2010 года N 210-ФЗ "Об организации предоставления государственных и муниципальных услуг" </w:t>
      </w:r>
      <w:hyperlink r:id="rId8" w:history="1">
        <w:r>
          <w:rPr>
            <w:color w:val="0000FF"/>
          </w:rPr>
          <w:t>(глава 2.1)</w:t>
        </w:r>
      </w:hyperlink>
      <w:r>
        <w:t>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от 01.02.2019 N 103 "Об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45. 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размещена в разделе "Дополнительная информация" на Едином портале соответствующей муниципальной услуги по адресу: http://www.gosuslugi.ru.".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jc w:val="right"/>
        <w:outlineLvl w:val="1"/>
      </w:pPr>
      <w:r>
        <w:t>Приложение N 1</w:t>
      </w:r>
    </w:p>
    <w:p w:rsidR="004D4283" w:rsidRDefault="004D4283">
      <w:pPr>
        <w:pStyle w:val="ConsPlusNormal"/>
        <w:jc w:val="right"/>
      </w:pPr>
      <w:r>
        <w:t>к Административному регламенту</w:t>
      </w:r>
    </w:p>
    <w:p w:rsidR="004D4283" w:rsidRDefault="004D4283">
      <w:pPr>
        <w:pStyle w:val="ConsPlusNormal"/>
        <w:jc w:val="right"/>
      </w:pPr>
      <w:r>
        <w:t>предоставления муниципальной услуги</w:t>
      </w:r>
    </w:p>
    <w:p w:rsidR="004D4283" w:rsidRDefault="004D4283">
      <w:pPr>
        <w:pStyle w:val="ConsPlusNormal"/>
        <w:jc w:val="right"/>
      </w:pPr>
      <w:r>
        <w:t>"Выдача разрешений на вступление</w:t>
      </w:r>
    </w:p>
    <w:p w:rsidR="004D4283" w:rsidRDefault="004D4283">
      <w:pPr>
        <w:pStyle w:val="ConsPlusNormal"/>
        <w:jc w:val="right"/>
      </w:pPr>
      <w:r>
        <w:t>в брак несовершеннолетним лицам,</w:t>
      </w:r>
    </w:p>
    <w:p w:rsidR="004D4283" w:rsidRDefault="004D4283">
      <w:pPr>
        <w:pStyle w:val="ConsPlusNormal"/>
        <w:jc w:val="right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Nonformat"/>
        <w:jc w:val="both"/>
      </w:pPr>
      <w:r>
        <w:lastRenderedPageBreak/>
        <w:t xml:space="preserve">                                           В Администрацию Североуральского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городского округа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           Ф.И.О.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рождения: 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паспортные данные: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серия _______ номер 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кем выдан: 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проживающего по адресу: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г. Североуральск,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ул. ____________, д. ___ кв. 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bookmarkStart w:id="13" w:name="P227"/>
      <w:bookmarkEnd w:id="13"/>
      <w:r>
        <w:t xml:space="preserve">                                 ЗАЯВЛЕНИЕ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Прошу разрешить вступить в брак с 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(Ф.И.О., дата рождения)</w:t>
      </w:r>
    </w:p>
    <w:p w:rsidR="004D4283" w:rsidRDefault="004D4283">
      <w:pPr>
        <w:pStyle w:val="ConsPlusNonformat"/>
        <w:jc w:val="both"/>
      </w:pPr>
      <w:r>
        <w:t>так как 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(указывается причина для вступления в брак)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Учусь (работаю) ___________________________________________________________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Дата _____________                                     Подпись 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К заявлению прилагаю следующие документы:</w:t>
      </w:r>
    </w:p>
    <w:p w:rsidR="004D4283" w:rsidRDefault="004D4283">
      <w:pPr>
        <w:pStyle w:val="ConsPlusNonformat"/>
        <w:jc w:val="both"/>
      </w:pPr>
      <w:r>
        <w:t xml:space="preserve">    1)</w:t>
      </w:r>
    </w:p>
    <w:p w:rsidR="004D4283" w:rsidRDefault="004D4283">
      <w:pPr>
        <w:pStyle w:val="ConsPlusNonformat"/>
        <w:jc w:val="both"/>
      </w:pPr>
      <w:r>
        <w:t xml:space="preserve">    2)</w:t>
      </w:r>
    </w:p>
    <w:p w:rsidR="004D4283" w:rsidRDefault="004D4283">
      <w:pPr>
        <w:pStyle w:val="ConsPlusNonformat"/>
        <w:jc w:val="both"/>
      </w:pPr>
      <w:r>
        <w:t xml:space="preserve">    3)</w:t>
      </w:r>
    </w:p>
    <w:p w:rsidR="004D4283" w:rsidRDefault="004D4283">
      <w:pPr>
        <w:pStyle w:val="ConsPlusNonformat"/>
        <w:jc w:val="both"/>
      </w:pPr>
      <w:r>
        <w:t xml:space="preserve">    4)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"__" _______________ 20__ г.              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(подпись)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jc w:val="right"/>
        <w:outlineLvl w:val="1"/>
      </w:pPr>
      <w:r>
        <w:t>Приложение N 2</w:t>
      </w:r>
    </w:p>
    <w:p w:rsidR="004D4283" w:rsidRDefault="004D4283">
      <w:pPr>
        <w:pStyle w:val="ConsPlusNormal"/>
        <w:jc w:val="right"/>
      </w:pPr>
      <w:r>
        <w:t>к Административному регламенту</w:t>
      </w:r>
    </w:p>
    <w:p w:rsidR="004D4283" w:rsidRDefault="004D4283">
      <w:pPr>
        <w:pStyle w:val="ConsPlusNormal"/>
        <w:jc w:val="right"/>
      </w:pPr>
      <w:r>
        <w:t>предоставления муниципальной услуги</w:t>
      </w:r>
    </w:p>
    <w:p w:rsidR="004D4283" w:rsidRDefault="004D4283">
      <w:pPr>
        <w:pStyle w:val="ConsPlusNormal"/>
        <w:jc w:val="right"/>
      </w:pPr>
      <w:r>
        <w:t>"Выдача разрешений на вступление</w:t>
      </w:r>
    </w:p>
    <w:p w:rsidR="004D4283" w:rsidRDefault="004D4283">
      <w:pPr>
        <w:pStyle w:val="ConsPlusNormal"/>
        <w:jc w:val="right"/>
      </w:pPr>
      <w:r>
        <w:t>в брак несовершеннолетним лицам,</w:t>
      </w:r>
    </w:p>
    <w:p w:rsidR="004D4283" w:rsidRDefault="004D4283">
      <w:pPr>
        <w:pStyle w:val="ConsPlusNormal"/>
        <w:jc w:val="right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Nonformat"/>
        <w:jc w:val="both"/>
      </w:pPr>
      <w:r>
        <w:t xml:space="preserve">                                           В Администрацию Североуральского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городского округа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           Ф.И.О.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рождения: 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паспортные данные: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серия _______ номер 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кем выдан: 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проживающего по адресу:</w:t>
      </w:r>
    </w:p>
    <w:p w:rsidR="004D4283" w:rsidRDefault="004D4283">
      <w:pPr>
        <w:pStyle w:val="ConsPlusNonformat"/>
        <w:jc w:val="both"/>
      </w:pPr>
      <w:r>
        <w:lastRenderedPageBreak/>
        <w:t xml:space="preserve">                                           г. Североуральск,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ул. ____________, д. ___ кв. 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bookmarkStart w:id="14" w:name="P275"/>
      <w:bookmarkEnd w:id="14"/>
      <w:r>
        <w:t xml:space="preserve">                                 ЗАЯВЛЕНИЕ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Даю согласие на регистрацию брака (дочери, сына) ______________________</w:t>
      </w:r>
    </w:p>
    <w:p w:rsidR="004D4283" w:rsidRDefault="004D4283">
      <w:pPr>
        <w:pStyle w:val="ConsPlusNonformat"/>
        <w:jc w:val="both"/>
      </w:pPr>
      <w:r>
        <w:t>___________________________________________________________________________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(Ф.И.О., дата рождения)</w:t>
      </w:r>
    </w:p>
    <w:p w:rsidR="004D4283" w:rsidRDefault="004D4283">
      <w:pPr>
        <w:pStyle w:val="ConsPlusNonformat"/>
        <w:jc w:val="both"/>
      </w:pPr>
      <w:r>
        <w:t>с _________________________________________________________________________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(Ф.И.О., дата рождения)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Дата _____________                                     Подпись 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К заявлению прилагаю следующие документы:</w:t>
      </w:r>
    </w:p>
    <w:p w:rsidR="004D4283" w:rsidRDefault="004D4283">
      <w:pPr>
        <w:pStyle w:val="ConsPlusNonformat"/>
        <w:jc w:val="both"/>
      </w:pPr>
      <w:r>
        <w:t xml:space="preserve">    1)</w:t>
      </w:r>
    </w:p>
    <w:p w:rsidR="004D4283" w:rsidRDefault="004D4283">
      <w:pPr>
        <w:pStyle w:val="ConsPlusNonformat"/>
        <w:jc w:val="both"/>
      </w:pPr>
      <w:r>
        <w:t xml:space="preserve">    2)</w:t>
      </w:r>
    </w:p>
    <w:p w:rsidR="004D4283" w:rsidRDefault="004D4283">
      <w:pPr>
        <w:pStyle w:val="ConsPlusNonformat"/>
        <w:jc w:val="both"/>
      </w:pPr>
      <w:r>
        <w:t xml:space="preserve">    3)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"__" _______________ 20__ г.              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(подпись)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CF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3"/>
    <w:rsid w:val="000B2755"/>
    <w:rsid w:val="004D4283"/>
    <w:rsid w:val="006F3715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0528-DB6A-4B1B-B23D-AF81C241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4D4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2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4D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99CEAF452F305C6B97CE37149CBA8D3C8C8A8310856ADB12D3E5407F92EA7E92D72BDACp7r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6DA1D770AEE52B7C53CF9E3CD48FF37099CEAF452F305C6B97CE37149CBA8D3C8C8A8310856ADB12D3E5407F92EA7E92D72BDACp7r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DA1D770AEE52B7C53CF9E3CD48FF37099CEAF452F305C6B97CE37149CBA8D3C8C8A8390056ADB12D3E5407F92EA7E92D72BDACp7r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36DA1D770AEE52B7C53CF9E3CD48FF37099CEAF452F305C6B97CE37149CBA8D3C8C8AE330B09A8A43C665B00E231A6F73170BCpAr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36DA1D770AEE52B7C53CF9E3CD48FF370A99E7F450F305C6B97CE37149CBA8C1C890A7320543F8E077695904pFr5F" TargetMode="External"/><Relationship Id="rId9" Type="http://schemas.openxmlformats.org/officeDocument/2006/relationships/hyperlink" Target="consultantplus://offline/ref=EA36DA1D770AEE52B7C522F4F5A116F53500C3E2F454F05A93EB7AB42E19CDFD9388CEFE614408F4E26C755805E232A6E8p3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2</cp:revision>
  <dcterms:created xsi:type="dcterms:W3CDTF">2020-09-17T12:09:00Z</dcterms:created>
  <dcterms:modified xsi:type="dcterms:W3CDTF">2020-09-17T12:09:00Z</dcterms:modified>
</cp:coreProperties>
</file>