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78" w:rsidRPr="00445FAD" w:rsidRDefault="00B60278" w:rsidP="00445FAD">
      <w:pPr>
        <w:tabs>
          <w:tab w:val="left" w:pos="4275"/>
        </w:tabs>
        <w:jc w:val="center"/>
        <w:rPr>
          <w:rFonts w:ascii="Times New Roman" w:hAnsi="Times New Roman" w:cs="Times New Roman"/>
          <w:b/>
        </w:rPr>
      </w:pPr>
      <w:r w:rsidRPr="00823F78">
        <w:rPr>
          <w:rFonts w:ascii="Times New Roman" w:hAnsi="Times New Roman" w:cs="Times New Roman"/>
          <w:b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№596-601,606 в муниципальном образовании Североуральского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1444"/>
        <w:gridCol w:w="4965"/>
        <w:gridCol w:w="1391"/>
        <w:gridCol w:w="1123"/>
        <w:gridCol w:w="1425"/>
        <w:gridCol w:w="1435"/>
      </w:tblGrid>
      <w:tr w:rsidR="00273505" w:rsidRPr="00273505" w:rsidTr="00DE22C0">
        <w:trPr>
          <w:trHeight w:val="135"/>
        </w:trPr>
        <w:tc>
          <w:tcPr>
            <w:tcW w:w="383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B60278" w:rsidRPr="00B5473D" w:rsidRDefault="00B60278" w:rsidP="00B60278">
            <w:pPr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Выполнение</w:t>
            </w: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374" w:type="dxa"/>
            <w:gridSpan w:val="4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Исполнение показателей</w:t>
            </w:r>
          </w:p>
        </w:tc>
      </w:tr>
      <w:tr w:rsidR="00273505" w:rsidRPr="00273505" w:rsidTr="00DE22C0">
        <w:trPr>
          <w:trHeight w:val="13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273505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 2016</w:t>
            </w:r>
            <w:r w:rsidR="00B60278" w:rsidRPr="00B5473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983" w:type="dxa"/>
            <w:gridSpan w:val="3"/>
          </w:tcPr>
          <w:p w:rsidR="00B60278" w:rsidRPr="00B5473D" w:rsidRDefault="00B60278" w:rsidP="0015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Период </w:t>
            </w:r>
            <w:r w:rsidR="001568AC">
              <w:rPr>
                <w:rFonts w:ascii="Times New Roman" w:hAnsi="Times New Roman" w:cs="Times New Roman"/>
                <w:b/>
              </w:rPr>
              <w:t>3 квартал</w:t>
            </w:r>
            <w:r w:rsidR="00273505" w:rsidRPr="00B5473D">
              <w:rPr>
                <w:rFonts w:ascii="Times New Roman" w:hAnsi="Times New Roman" w:cs="Times New Roman"/>
                <w:b/>
              </w:rPr>
              <w:t xml:space="preserve"> 2016</w:t>
            </w:r>
            <w:r w:rsidR="00A85DD1" w:rsidRPr="00B5473D">
              <w:rPr>
                <w:rFonts w:ascii="Times New Roman" w:hAnsi="Times New Roman" w:cs="Times New Roman"/>
                <w:b/>
              </w:rPr>
              <w:t xml:space="preserve"> год</w:t>
            </w:r>
            <w:r w:rsidR="00273505" w:rsidRPr="00B5473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273505" w:rsidRPr="00273505" w:rsidTr="00DE22C0">
        <w:trPr>
          <w:trHeight w:val="10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5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35" w:type="dxa"/>
          </w:tcPr>
          <w:p w:rsidR="001D363B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% от </w:t>
            </w:r>
          </w:p>
          <w:p w:rsidR="00B60278" w:rsidRPr="00B5473D" w:rsidRDefault="001D363B" w:rsidP="001D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годового плана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B5473D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47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273505" w:rsidRPr="00273505" w:rsidTr="00DE22C0">
        <w:trPr>
          <w:trHeight w:val="1005"/>
        </w:trPr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1.</w:t>
            </w:r>
            <w:r w:rsidR="00EB3E6A" w:rsidRPr="00B5473D">
              <w:rPr>
                <w:rFonts w:ascii="Times New Roman" w:hAnsi="Times New Roman" w:cs="Times New Roman"/>
              </w:rPr>
              <w:t>Создание и модернизация 6500 высокопроизводительных рабочих мест к 2020 году, единиц: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Привлечение предприятий и организаций Североуральского городского округа к участию в Программе модернизации и создания новых рабочих мест. Реализация инвестиционных проектов Комплексного инвестиционного плана развития Североуральского городского округа</w:t>
            </w: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650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163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5473D">
              <w:rPr>
                <w:rFonts w:ascii="Times New Roman" w:hAnsi="Times New Roman" w:cs="Times New Roman"/>
              </w:rPr>
              <w:t>т.ч</w:t>
            </w:r>
            <w:proofErr w:type="spellEnd"/>
            <w:r w:rsidRPr="00B5473D">
              <w:rPr>
                <w:rFonts w:ascii="Times New Roman" w:hAnsi="Times New Roman" w:cs="Times New Roman"/>
              </w:rPr>
              <w:t>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3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4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5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1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79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EB3E6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2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2.</w:t>
            </w:r>
            <w:r w:rsidR="00EB3E6A" w:rsidRPr="00B5473D">
              <w:rPr>
                <w:rFonts w:ascii="Times New Roman" w:hAnsi="Times New Roman" w:cs="Times New Roman"/>
              </w:rPr>
              <w:t>Увеличение объема инвестиций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B5473D">
              <w:rPr>
                <w:rFonts w:ascii="Times New Roman" w:hAnsi="Times New Roman" w:cs="Times New Roman"/>
              </w:rPr>
              <w:t xml:space="preserve"> объем инвестиций в основной капитал за счет всех исто</w:t>
            </w:r>
            <w:r w:rsidR="00B63278" w:rsidRPr="00B5473D">
              <w:rPr>
                <w:rFonts w:ascii="Times New Roman" w:hAnsi="Times New Roman" w:cs="Times New Roman"/>
              </w:rPr>
              <w:t>чников финансирования.</w:t>
            </w:r>
          </w:p>
        </w:tc>
        <w:tc>
          <w:tcPr>
            <w:tcW w:w="1444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B5473D" w:rsidP="00B5473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3" w:type="dxa"/>
          </w:tcPr>
          <w:p w:rsidR="00EB3E6A" w:rsidRPr="00B5473D" w:rsidRDefault="00B5473D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25" w:type="dxa"/>
          </w:tcPr>
          <w:p w:rsidR="00EB3E6A" w:rsidRPr="00B5473D" w:rsidRDefault="00425514" w:rsidP="001568AC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1568AC">
              <w:rPr>
                <w:rFonts w:ascii="Times New Roman" w:hAnsi="Times New Roman" w:cs="Times New Roman"/>
              </w:rPr>
              <w:t>01.07</w:t>
            </w:r>
            <w:r w:rsidR="00B5473D" w:rsidRPr="00B5473D">
              <w:rPr>
                <w:rFonts w:ascii="Times New Roman" w:hAnsi="Times New Roman" w:cs="Times New Roman"/>
              </w:rPr>
              <w:t>.2016</w:t>
            </w:r>
            <w:r w:rsidRPr="00B5473D">
              <w:rPr>
                <w:rFonts w:ascii="Times New Roman" w:hAnsi="Times New Roman" w:cs="Times New Roman"/>
              </w:rPr>
              <w:t>.-</w:t>
            </w:r>
            <w:r w:rsidR="001568AC">
              <w:rPr>
                <w:rFonts w:ascii="Times New Roman" w:hAnsi="Times New Roman" w:cs="Times New Roman"/>
              </w:rPr>
              <w:t>560,6</w:t>
            </w:r>
          </w:p>
        </w:tc>
        <w:tc>
          <w:tcPr>
            <w:tcW w:w="1435" w:type="dxa"/>
          </w:tcPr>
          <w:p w:rsidR="00EB3E6A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3</w:t>
            </w:r>
            <w:r w:rsidRPr="00B5473D">
              <w:rPr>
                <w:rFonts w:ascii="Times New Roman" w:hAnsi="Times New Roman" w:cs="Times New Roman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14CC6" w:rsidRPr="00B5473D" w:rsidRDefault="00214CC6" w:rsidP="00B63278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5473D">
              <w:rPr>
                <w:rFonts w:ascii="Times New Roman" w:hAnsi="Times New Roman" w:cs="Times New Roman"/>
              </w:rPr>
              <w:t>: объем отгруженных товаров собственного производства по в</w:t>
            </w:r>
            <w:r w:rsidR="00B63278" w:rsidRPr="00B5473D">
              <w:rPr>
                <w:rFonts w:ascii="Times New Roman" w:hAnsi="Times New Roman" w:cs="Times New Roman"/>
              </w:rPr>
              <w:t>идам экономической деятельности</w:t>
            </w:r>
            <w:r w:rsidR="009D2633" w:rsidRPr="00B547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4" w:type="dxa"/>
          </w:tcPr>
          <w:p w:rsidR="00EB3E6A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41219,1</w:t>
            </w:r>
          </w:p>
        </w:tc>
        <w:tc>
          <w:tcPr>
            <w:tcW w:w="1123" w:type="dxa"/>
          </w:tcPr>
          <w:p w:rsidR="00EB3E6A" w:rsidRPr="00B5473D" w:rsidRDefault="001F4655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30914,4</w:t>
            </w:r>
          </w:p>
        </w:tc>
        <w:tc>
          <w:tcPr>
            <w:tcW w:w="1425" w:type="dxa"/>
          </w:tcPr>
          <w:p w:rsidR="009734E4" w:rsidRPr="00B5473D" w:rsidRDefault="009734E4" w:rsidP="008D3527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8D3527">
              <w:rPr>
                <w:rFonts w:ascii="Times New Roman" w:hAnsi="Times New Roman" w:cs="Times New Roman"/>
              </w:rPr>
              <w:t>01.0</w:t>
            </w:r>
            <w:r w:rsidR="001568AC">
              <w:rPr>
                <w:rFonts w:ascii="Times New Roman" w:hAnsi="Times New Roman" w:cs="Times New Roman"/>
              </w:rPr>
              <w:t>7</w:t>
            </w:r>
            <w:r w:rsidR="008D3527">
              <w:rPr>
                <w:rFonts w:ascii="Times New Roman" w:hAnsi="Times New Roman" w:cs="Times New Roman"/>
              </w:rPr>
              <w:t>.2016г</w:t>
            </w:r>
            <w:r w:rsidRPr="00B5473D">
              <w:rPr>
                <w:rFonts w:ascii="Times New Roman" w:hAnsi="Times New Roman" w:cs="Times New Roman"/>
              </w:rPr>
              <w:t>.</w:t>
            </w:r>
          </w:p>
          <w:p w:rsidR="00EB3E6A" w:rsidRPr="00B5473D" w:rsidRDefault="001568AC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15712,1</w:t>
            </w:r>
          </w:p>
        </w:tc>
        <w:tc>
          <w:tcPr>
            <w:tcW w:w="1435" w:type="dxa"/>
          </w:tcPr>
          <w:p w:rsidR="00EB3E6A" w:rsidRPr="00B5473D" w:rsidRDefault="004E58BD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214CC6" w:rsidRPr="00B5473D" w:rsidRDefault="009734E4" w:rsidP="008D3527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214CC6" w:rsidRPr="00B5473D" w:rsidRDefault="00214CC6" w:rsidP="00B63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40082,1</w:t>
            </w:r>
          </w:p>
        </w:tc>
        <w:tc>
          <w:tcPr>
            <w:tcW w:w="1123" w:type="dxa"/>
          </w:tcPr>
          <w:p w:rsidR="00214CC6" w:rsidRPr="00B5473D" w:rsidRDefault="001F4655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30061,6</w:t>
            </w:r>
          </w:p>
        </w:tc>
        <w:tc>
          <w:tcPr>
            <w:tcW w:w="1425" w:type="dxa"/>
          </w:tcPr>
          <w:p w:rsidR="00214CC6" w:rsidRPr="00B5473D" w:rsidRDefault="001568AC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14791,2</w:t>
            </w:r>
          </w:p>
        </w:tc>
        <w:tc>
          <w:tcPr>
            <w:tcW w:w="1435" w:type="dxa"/>
          </w:tcPr>
          <w:p w:rsidR="00214CC6" w:rsidRPr="00B5473D" w:rsidRDefault="00A21B3F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1124,7</w:t>
            </w:r>
          </w:p>
        </w:tc>
        <w:tc>
          <w:tcPr>
            <w:tcW w:w="1123" w:type="dxa"/>
          </w:tcPr>
          <w:p w:rsidR="00214CC6" w:rsidRPr="00B5473D" w:rsidRDefault="001568AC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562,4</w:t>
            </w:r>
          </w:p>
        </w:tc>
        <w:tc>
          <w:tcPr>
            <w:tcW w:w="1425" w:type="dxa"/>
          </w:tcPr>
          <w:p w:rsidR="00214CC6" w:rsidRPr="00B5473D" w:rsidRDefault="001568AC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435" w:type="dxa"/>
          </w:tcPr>
          <w:p w:rsidR="00214CC6" w:rsidRPr="00B5473D" w:rsidRDefault="00A21B3F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23" w:type="dxa"/>
          </w:tcPr>
          <w:p w:rsidR="00214CC6" w:rsidRPr="00B5473D" w:rsidRDefault="001568AC" w:rsidP="00FB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25" w:type="dxa"/>
          </w:tcPr>
          <w:p w:rsidR="00214CC6" w:rsidRPr="00B5473D" w:rsidRDefault="001568AC" w:rsidP="008D3527">
            <w:pPr>
              <w:tabs>
                <w:tab w:val="left" w:pos="375"/>
                <w:tab w:val="center" w:pos="6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35" w:type="dxa"/>
          </w:tcPr>
          <w:p w:rsidR="00214CC6" w:rsidRPr="00B5473D" w:rsidRDefault="00A21B3F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4.</w:t>
            </w:r>
            <w:r w:rsidRPr="000267B8">
              <w:rPr>
                <w:rFonts w:ascii="Times New Roman" w:hAnsi="Times New Roman" w:cs="Times New Roman"/>
              </w:rPr>
              <w:t>Увеличение производительности труда к 2018 году в 1,5 раза к уровню 2011 года</w:t>
            </w:r>
          </w:p>
          <w:p w:rsidR="00B63278" w:rsidRPr="000267B8" w:rsidRDefault="00B63278" w:rsidP="007E17BC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производительность труд</w:t>
            </w:r>
            <w:r w:rsidR="007E17BC" w:rsidRPr="000267B8">
              <w:rPr>
                <w:rFonts w:ascii="Times New Roman" w:hAnsi="Times New Roman" w:cs="Times New Roman"/>
              </w:rPr>
              <w:t>а (выработка на 1 работающего).</w:t>
            </w:r>
          </w:p>
        </w:tc>
        <w:tc>
          <w:tcPr>
            <w:tcW w:w="1444" w:type="dxa"/>
          </w:tcPr>
          <w:p w:rsidR="00214CC6" w:rsidRPr="000267B8" w:rsidRDefault="007E17BC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Млн.</w:t>
            </w:r>
            <w:r w:rsidR="00904465" w:rsidRPr="000267B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965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Разработан План мероприятий («дорожная карта») «Повышение производительности труда в экономике Североуральского городского округа»</w:t>
            </w:r>
          </w:p>
        </w:tc>
        <w:tc>
          <w:tcPr>
            <w:tcW w:w="1391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23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5" w:type="dxa"/>
          </w:tcPr>
          <w:p w:rsidR="00214CC6" w:rsidRPr="000267B8" w:rsidRDefault="00214CC6" w:rsidP="008D3527">
            <w:pPr>
              <w:jc w:val="center"/>
              <w:rPr>
                <w:rFonts w:ascii="Times New Roman" w:hAnsi="Times New Roman" w:cs="Times New Roman"/>
              </w:rPr>
            </w:pPr>
          </w:p>
          <w:p w:rsidR="00FB2C7D" w:rsidRPr="000267B8" w:rsidRDefault="00713A71" w:rsidP="0071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5" w:type="dxa"/>
          </w:tcPr>
          <w:p w:rsidR="00214CC6" w:rsidRPr="000267B8" w:rsidRDefault="00A21B3F" w:rsidP="00B6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A2308C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0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A2308C" w:rsidRDefault="00B63278" w:rsidP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  <w:b/>
              </w:rPr>
              <w:t>1.</w:t>
            </w:r>
            <w:r w:rsidRPr="00A2308C">
              <w:rPr>
                <w:rFonts w:ascii="Times New Roman" w:hAnsi="Times New Roman" w:cs="Times New Roman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B60278" w:rsidRPr="00A2308C" w:rsidRDefault="00B60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A2308C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0278" w:rsidRPr="00A2308C" w:rsidRDefault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B60278" w:rsidRPr="00A2308C" w:rsidRDefault="00B60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0278" w:rsidRPr="00A2308C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A45C9B" w:rsidRPr="00A2308C" w:rsidRDefault="003306E5" w:rsidP="00A45C9B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На 01.</w:t>
            </w:r>
            <w:r w:rsidR="00A2308C" w:rsidRPr="00A2308C">
              <w:rPr>
                <w:rFonts w:ascii="Times New Roman" w:hAnsi="Times New Roman" w:cs="Times New Roman"/>
              </w:rPr>
              <w:t>07</w:t>
            </w:r>
            <w:r w:rsidR="00B5473D" w:rsidRPr="00A2308C">
              <w:rPr>
                <w:rFonts w:ascii="Times New Roman" w:hAnsi="Times New Roman" w:cs="Times New Roman"/>
              </w:rPr>
              <w:t>.2016</w:t>
            </w:r>
            <w:r w:rsidR="00A45C9B" w:rsidRPr="00A2308C">
              <w:rPr>
                <w:rFonts w:ascii="Times New Roman" w:hAnsi="Times New Roman" w:cs="Times New Roman"/>
              </w:rPr>
              <w:t>г.</w:t>
            </w:r>
          </w:p>
          <w:p w:rsidR="00B60278" w:rsidRPr="00A2308C" w:rsidRDefault="00A2308C" w:rsidP="00A45C9B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30 975,4</w:t>
            </w:r>
          </w:p>
        </w:tc>
        <w:tc>
          <w:tcPr>
            <w:tcW w:w="1435" w:type="dxa"/>
          </w:tcPr>
          <w:p w:rsidR="00B60278" w:rsidRPr="00A2308C" w:rsidRDefault="00B60278" w:rsidP="00A4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63278" w:rsidRPr="00A2308C" w:rsidRDefault="00B63278" w:rsidP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  <w:b/>
              </w:rPr>
              <w:t>2.</w:t>
            </w:r>
            <w:r w:rsidRPr="00A2308C">
              <w:rPr>
                <w:rFonts w:ascii="Times New Roman" w:hAnsi="Times New Roman" w:cs="Times New Roman"/>
              </w:rPr>
              <w:t>Увеличение к 2018 году размера средней заработной платы работников  бюджетного сектора экономики в 1,4-1,5 раза.</w:t>
            </w:r>
          </w:p>
        </w:tc>
        <w:tc>
          <w:tcPr>
            <w:tcW w:w="1444" w:type="dxa"/>
          </w:tcPr>
          <w:p w:rsidR="00B63278" w:rsidRPr="00A2308C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A2308C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3278" w:rsidRPr="00A2308C" w:rsidRDefault="00B63278">
            <w:pPr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gramStart"/>
            <w:r w:rsidRPr="00A2308C">
              <w:rPr>
                <w:rFonts w:ascii="Times New Roman" w:hAnsi="Times New Roman" w:cs="Times New Roman"/>
              </w:rPr>
              <w:t>Программы поэтапного совершенствования системы оплаты труда</w:t>
            </w:r>
            <w:proofErr w:type="gramEnd"/>
            <w:r w:rsidRPr="00A2308C">
              <w:rPr>
                <w:rFonts w:ascii="Times New Roman" w:hAnsi="Times New Roman" w:cs="Times New Roman"/>
              </w:rPr>
              <w:t xml:space="preserve"> в муниципальных учреждениях. Планирование дополнительных расходов местного бюджета на повышение оплаты труда работников муниципальных учреждений.</w:t>
            </w:r>
          </w:p>
        </w:tc>
        <w:tc>
          <w:tcPr>
            <w:tcW w:w="1391" w:type="dxa"/>
          </w:tcPr>
          <w:p w:rsidR="00B63278" w:rsidRPr="00A2308C" w:rsidRDefault="00B63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3278" w:rsidRPr="00A2308C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B63278" w:rsidRPr="00A2308C" w:rsidRDefault="003306E5" w:rsidP="00A2308C">
            <w:pPr>
              <w:jc w:val="center"/>
              <w:rPr>
                <w:rFonts w:ascii="Times New Roman" w:hAnsi="Times New Roman" w:cs="Times New Roman"/>
              </w:rPr>
            </w:pPr>
            <w:r w:rsidRPr="00A2308C">
              <w:rPr>
                <w:rFonts w:ascii="Times New Roman" w:hAnsi="Times New Roman" w:cs="Times New Roman"/>
              </w:rPr>
              <w:t>На 01.</w:t>
            </w:r>
            <w:r w:rsidR="00A2308C" w:rsidRPr="00A2308C">
              <w:rPr>
                <w:rFonts w:ascii="Times New Roman" w:hAnsi="Times New Roman" w:cs="Times New Roman"/>
              </w:rPr>
              <w:t>07</w:t>
            </w:r>
            <w:r w:rsidR="00B5473D" w:rsidRPr="00A2308C">
              <w:rPr>
                <w:rFonts w:ascii="Times New Roman" w:hAnsi="Times New Roman" w:cs="Times New Roman"/>
              </w:rPr>
              <w:t>.2016</w:t>
            </w:r>
            <w:r w:rsidR="00A45C9B" w:rsidRPr="00A2308C">
              <w:rPr>
                <w:rFonts w:ascii="Times New Roman" w:hAnsi="Times New Roman" w:cs="Times New Roman"/>
              </w:rPr>
              <w:t xml:space="preserve">г. </w:t>
            </w:r>
            <w:r w:rsidR="00A2308C" w:rsidRPr="00A2308C">
              <w:rPr>
                <w:rFonts w:ascii="Times New Roman" w:hAnsi="Times New Roman" w:cs="Times New Roman"/>
              </w:rPr>
              <w:t>24 112,3</w:t>
            </w:r>
          </w:p>
        </w:tc>
        <w:tc>
          <w:tcPr>
            <w:tcW w:w="1435" w:type="dxa"/>
          </w:tcPr>
          <w:p w:rsidR="00B63278" w:rsidRPr="00A2308C" w:rsidRDefault="00B63278" w:rsidP="00A4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5275" w:type="dxa"/>
            <w:gridSpan w:val="2"/>
          </w:tcPr>
          <w:p w:rsidR="00010853" w:rsidRPr="00101FB3" w:rsidRDefault="00010853" w:rsidP="00FD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B3">
              <w:rPr>
                <w:rFonts w:ascii="Times New Roman" w:hAnsi="Times New Roman" w:cs="Times New Roman"/>
                <w:b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10853" w:rsidRPr="00101FB3" w:rsidRDefault="00010853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10853" w:rsidRPr="00101FB3" w:rsidRDefault="00010853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t>3.1</w:t>
            </w:r>
            <w:r w:rsidRPr="00101FB3">
              <w:rPr>
                <w:rFonts w:ascii="Times New Roman" w:hAnsi="Times New Roman" w:cs="Times New Roman"/>
              </w:rPr>
              <w:t>.Доведение средней заработной платы педагогических работников образовательных учреждений общего образования</w:t>
            </w:r>
          </w:p>
          <w:p w:rsidR="007678C6" w:rsidRPr="00101FB3" w:rsidRDefault="007678C6" w:rsidP="00B63278">
            <w:pPr>
              <w:rPr>
                <w:rFonts w:ascii="Times New Roman" w:hAnsi="Times New Roman" w:cs="Times New Roman"/>
                <w:u w:val="single"/>
              </w:rPr>
            </w:pPr>
            <w:r w:rsidRPr="00101FB3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101FB3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101FB3">
              <w:rPr>
                <w:rFonts w:ascii="Times New Roman" w:hAnsi="Times New Roman" w:cs="Times New Roman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7678C6" w:rsidRPr="00101FB3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 w:val="restart"/>
          </w:tcPr>
          <w:p w:rsidR="00A137A9" w:rsidRPr="00101FB3" w:rsidRDefault="00443B6F" w:rsidP="00443B6F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1.Постановление Администрации СГО от 18.08.2014 г. №1168 «Об утверждении Плана мероприятий («дорожной карты»)» Изменения в сфере образования, направленные на повышение эффективности образования Североуральского городского округа» на 2014-2018 годы» с изменениями на 04.09.2015 г.</w:t>
            </w:r>
          </w:p>
          <w:p w:rsidR="00443B6F" w:rsidRPr="00101FB3" w:rsidRDefault="00443B6F" w:rsidP="00443B6F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2.Соглашение между Министерством общего и профессионального образования Свердловской области и Главой Администрации Североуральского городского округа от 26.03.2015г. №625, №626 об утверждении целевых показателей и их значений, выделении средств субвенций из областного бюджета бюджету муниципального образования.</w:t>
            </w:r>
          </w:p>
        </w:tc>
        <w:tc>
          <w:tcPr>
            <w:tcW w:w="1391" w:type="dxa"/>
          </w:tcPr>
          <w:p w:rsidR="007678C6" w:rsidRPr="00101FB3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31 351,9</w:t>
            </w:r>
          </w:p>
        </w:tc>
        <w:tc>
          <w:tcPr>
            <w:tcW w:w="1123" w:type="dxa"/>
          </w:tcPr>
          <w:p w:rsidR="007678C6" w:rsidRPr="00101FB3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31 406,7</w:t>
            </w:r>
          </w:p>
        </w:tc>
        <w:tc>
          <w:tcPr>
            <w:tcW w:w="1425" w:type="dxa"/>
          </w:tcPr>
          <w:p w:rsidR="00273505" w:rsidRPr="00101FB3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273505" w:rsidRPr="00101FB3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101FB3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101FB3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273505">
            <w:pPr>
              <w:rPr>
                <w:rFonts w:ascii="Times New Roman" w:hAnsi="Times New Roman" w:cs="Times New Roman"/>
              </w:rPr>
            </w:pPr>
          </w:p>
          <w:p w:rsidR="00273505" w:rsidRPr="00101FB3" w:rsidRDefault="00101FB3" w:rsidP="00273505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32 172,77</w:t>
            </w:r>
          </w:p>
        </w:tc>
        <w:tc>
          <w:tcPr>
            <w:tcW w:w="1435" w:type="dxa"/>
          </w:tcPr>
          <w:p w:rsidR="006A5563" w:rsidRPr="00101FB3" w:rsidRDefault="006A5563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101FB3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101FB3" w:rsidP="006A5563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102,6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t>3.2.</w:t>
            </w:r>
            <w:r w:rsidRPr="00101FB3">
              <w:rPr>
                <w:rFonts w:ascii="Times New Roman" w:hAnsi="Times New Roman" w:cs="Times New Roman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101FB3">
              <w:rPr>
                <w:rFonts w:ascii="Times New Roman" w:hAnsi="Times New Roman" w:cs="Times New Roman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7678C6" w:rsidRPr="00101FB3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/>
          </w:tcPr>
          <w:p w:rsidR="007678C6" w:rsidRPr="00101FB3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273505" w:rsidP="007F0FA2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28 814,9</w:t>
            </w:r>
          </w:p>
        </w:tc>
        <w:tc>
          <w:tcPr>
            <w:tcW w:w="1123" w:type="dxa"/>
          </w:tcPr>
          <w:p w:rsidR="005E5769" w:rsidRPr="00101FB3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101FB3" w:rsidRDefault="00273505" w:rsidP="005E5769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28 814,9</w:t>
            </w:r>
          </w:p>
        </w:tc>
        <w:tc>
          <w:tcPr>
            <w:tcW w:w="1425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101FB3" w:rsidP="007F0FA2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29 098,16</w:t>
            </w:r>
          </w:p>
        </w:tc>
        <w:tc>
          <w:tcPr>
            <w:tcW w:w="1435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101FB3" w:rsidP="007F0FA2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101,0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lastRenderedPageBreak/>
              <w:t>3.3.</w:t>
            </w:r>
            <w:r w:rsidRPr="00101FB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101FB3">
              <w:rPr>
                <w:rFonts w:ascii="Times New Roman" w:hAnsi="Times New Roman" w:cs="Times New Roman"/>
              </w:rPr>
              <w:t>фондов оплаты труда работников образовательных учреждений</w:t>
            </w:r>
            <w:proofErr w:type="gramEnd"/>
          </w:p>
          <w:p w:rsidR="007678C6" w:rsidRPr="00101FB3" w:rsidRDefault="007678C6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101FB3">
              <w:rPr>
                <w:rFonts w:ascii="Times New Roman" w:hAnsi="Times New Roman" w:cs="Times New Roman"/>
              </w:rPr>
              <w:t>:</w:t>
            </w:r>
            <w:r w:rsidR="00867491" w:rsidRPr="00101FB3">
              <w:rPr>
                <w:rFonts w:ascii="Times New Roman" w:hAnsi="Times New Roman" w:cs="Times New Roman"/>
                <w:b/>
              </w:rPr>
              <w:t>1)</w:t>
            </w:r>
            <w:r w:rsidR="00867491" w:rsidRPr="00101FB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="00867491" w:rsidRPr="00101FB3">
              <w:rPr>
                <w:rFonts w:ascii="Times New Roman" w:hAnsi="Times New Roman" w:cs="Times New Roman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867491" w:rsidRPr="00101FB3" w:rsidRDefault="00867491" w:rsidP="00B63278">
            <w:pPr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  <w:b/>
              </w:rPr>
              <w:t>2)</w:t>
            </w:r>
            <w:r w:rsidRPr="00101FB3">
              <w:rPr>
                <w:rFonts w:ascii="Times New Roman" w:hAnsi="Times New Roman" w:cs="Times New Roman"/>
              </w:rPr>
              <w:t xml:space="preserve">Размер повышения фондов оплаты труда учреждений, не </w:t>
            </w:r>
            <w:proofErr w:type="gramStart"/>
            <w:r w:rsidRPr="00101FB3">
              <w:rPr>
                <w:rFonts w:ascii="Times New Roman" w:hAnsi="Times New Roman" w:cs="Times New Roman"/>
              </w:rPr>
              <w:t>относящимся</w:t>
            </w:r>
            <w:proofErr w:type="gramEnd"/>
            <w:r w:rsidRPr="00101FB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101FB3">
              <w:rPr>
                <w:rFonts w:ascii="Times New Roman" w:hAnsi="Times New Roman" w:cs="Times New Roman"/>
              </w:rPr>
              <w:t>пп</w:t>
            </w:r>
            <w:proofErr w:type="spellEnd"/>
            <w:r w:rsidRPr="00101FB3">
              <w:rPr>
                <w:rFonts w:ascii="Times New Roman" w:hAnsi="Times New Roman" w:cs="Times New Roman"/>
              </w:rPr>
              <w:t xml:space="preserve"> 3.1-3.3.</w:t>
            </w:r>
          </w:p>
        </w:tc>
        <w:tc>
          <w:tcPr>
            <w:tcW w:w="1444" w:type="dxa"/>
          </w:tcPr>
          <w:p w:rsidR="007678C6" w:rsidRPr="00101FB3" w:rsidRDefault="007F0FA2" w:rsidP="001357F7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  <w:vMerge/>
          </w:tcPr>
          <w:p w:rsidR="007678C6" w:rsidRPr="00101FB3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5E5769" w:rsidRPr="00101FB3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101FB3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101FB3" w:rsidRDefault="005E5769" w:rsidP="005E5769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7678C6" w:rsidRPr="00101FB3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101FB3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7F0FA2" w:rsidRPr="00101FB3" w:rsidRDefault="007F0FA2">
            <w:pPr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F0FA2" w:rsidRPr="00101FB3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678C6" w:rsidRPr="00101FB3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101FB3">
              <w:rPr>
                <w:rFonts w:ascii="Times New Roman" w:hAnsi="Times New Roman" w:cs="Times New Roman"/>
              </w:rPr>
              <w:t>100</w:t>
            </w:r>
            <w:r w:rsidR="005A21AA" w:rsidRPr="00101FB3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0267B8">
        <w:trPr>
          <w:trHeight w:val="2240"/>
        </w:trPr>
        <w:tc>
          <w:tcPr>
            <w:tcW w:w="3831" w:type="dxa"/>
          </w:tcPr>
          <w:p w:rsidR="002F7397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4</w:t>
            </w:r>
            <w:r w:rsidRPr="00CB5CB2">
              <w:rPr>
                <w:rFonts w:ascii="Times New Roman" w:hAnsi="Times New Roman" w:cs="Times New Roman"/>
              </w:rPr>
              <w:t>.Доведение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CB5CB2">
              <w:rPr>
                <w:rFonts w:ascii="Times New Roman" w:hAnsi="Times New Roman" w:cs="Times New Roman"/>
                <w:u w:val="single"/>
              </w:rPr>
              <w:t>:</w:t>
            </w:r>
            <w:r w:rsidRPr="00CB5CB2">
              <w:rPr>
                <w:rFonts w:ascii="Times New Roman" w:hAnsi="Times New Roman" w:cs="Times New Roman"/>
              </w:rPr>
              <w:t xml:space="preserve"> Повышение заработной платы работников бюджетной сферы:</w:t>
            </w:r>
          </w:p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2F7397" w:rsidRPr="00CB5CB2" w:rsidRDefault="005D4B08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2F7397" w:rsidRPr="00CB5CB2" w:rsidRDefault="005D4B0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Постановление Администрации Североуральского городского округа от 23.06.2014г. №821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на территории Североуральского городского округа»</w:t>
            </w:r>
          </w:p>
        </w:tc>
        <w:tc>
          <w:tcPr>
            <w:tcW w:w="1391" w:type="dxa"/>
          </w:tcPr>
          <w:p w:rsidR="002F7397" w:rsidRPr="00CB5CB2" w:rsidRDefault="000267B8" w:rsidP="00A2221A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24 719,0</w:t>
            </w:r>
          </w:p>
        </w:tc>
        <w:tc>
          <w:tcPr>
            <w:tcW w:w="1123" w:type="dxa"/>
          </w:tcPr>
          <w:p w:rsidR="002F7397" w:rsidRPr="00CB5CB2" w:rsidRDefault="00CB5CB2" w:rsidP="00A2221A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22 941,0</w:t>
            </w:r>
          </w:p>
        </w:tc>
        <w:tc>
          <w:tcPr>
            <w:tcW w:w="1425" w:type="dxa"/>
          </w:tcPr>
          <w:p w:rsidR="002F7397" w:rsidRPr="00CB5CB2" w:rsidRDefault="00CB5CB2" w:rsidP="00A2221A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22941,0</w:t>
            </w:r>
          </w:p>
        </w:tc>
        <w:tc>
          <w:tcPr>
            <w:tcW w:w="1435" w:type="dxa"/>
          </w:tcPr>
          <w:p w:rsidR="002F7397" w:rsidRPr="00CB5CB2" w:rsidRDefault="00CB5CB2" w:rsidP="00A2221A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92,81</w:t>
            </w:r>
          </w:p>
        </w:tc>
      </w:tr>
      <w:tr w:rsidR="00273505" w:rsidRPr="00273505" w:rsidTr="00DE22C0">
        <w:tc>
          <w:tcPr>
            <w:tcW w:w="3831" w:type="dxa"/>
          </w:tcPr>
          <w:p w:rsidR="00867491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5</w:t>
            </w:r>
            <w:r w:rsidRPr="00CB5CB2">
              <w:rPr>
                <w:rFonts w:ascii="Times New Roman" w:hAnsi="Times New Roman" w:cs="Times New Roman"/>
              </w:rPr>
              <w:t>.Реализация государственной социальной политики РФ.</w:t>
            </w:r>
          </w:p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CB5CB2">
              <w:rPr>
                <w:rFonts w:ascii="Times New Roman" w:hAnsi="Times New Roman" w:cs="Times New Roman"/>
                <w:u w:val="single"/>
              </w:rPr>
              <w:t>:</w:t>
            </w:r>
            <w:r w:rsidRPr="00CB5CB2">
              <w:rPr>
                <w:rFonts w:ascii="Times New Roman" w:hAnsi="Times New Roman" w:cs="Times New Roman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867491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</w:tcPr>
          <w:p w:rsidR="00867491" w:rsidRPr="00CB5CB2" w:rsidRDefault="0016047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Мероприятия по содействию в трудоустройстве незанятых инвалидов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867491" w:rsidRPr="00CB5CB2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867491" w:rsidRPr="00CB5CB2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867491" w:rsidRPr="00CB5CB2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867491" w:rsidRPr="00CB5CB2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687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CB2">
              <w:rPr>
                <w:rFonts w:ascii="Times New Roman" w:hAnsi="Times New Roman" w:cs="Times New Roman"/>
                <w:b/>
              </w:rPr>
              <w:t>6.Дальнейшее сохранение и развитие российской культуры</w:t>
            </w:r>
          </w:p>
          <w:p w:rsidR="004B0F1B" w:rsidRPr="00CB5CB2" w:rsidRDefault="004B0F1B" w:rsidP="00687E23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6.1</w:t>
            </w:r>
            <w:r w:rsidRPr="00CB5CB2">
              <w:rPr>
                <w:rFonts w:ascii="Times New Roman" w:hAnsi="Times New Roman" w:cs="Times New Roman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4B0F1B" w:rsidRPr="00CB5CB2" w:rsidRDefault="004B0F1B" w:rsidP="00687E23">
            <w:pPr>
              <w:rPr>
                <w:rFonts w:ascii="Times New Roman" w:hAnsi="Times New Roman" w:cs="Times New Roman"/>
                <w:u w:val="single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CB5CB2">
              <w:rPr>
                <w:rFonts w:ascii="Times New Roman" w:hAnsi="Times New Roman" w:cs="Times New Roman"/>
                <w:b/>
              </w:rPr>
              <w:t xml:space="preserve">   1) </w:t>
            </w:r>
            <w:r w:rsidRPr="00CB5CB2">
              <w:rPr>
                <w:rFonts w:ascii="Times New Roman" w:hAnsi="Times New Roman" w:cs="Times New Roman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Реализация муниципальной программы Североуральского городского округа «Развитие культуры и искусства в Североуральском городском округе» на 2014-2020 годы,</w:t>
            </w:r>
          </w:p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  <w:tc>
          <w:tcPr>
            <w:tcW w:w="1391" w:type="dxa"/>
          </w:tcPr>
          <w:p w:rsidR="004B0F1B" w:rsidRPr="00CB5CB2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4B0F1B" w:rsidRPr="00CB5CB2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4B0F1B" w:rsidRPr="00CB5CB2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4B0F1B" w:rsidRPr="00CB5CB2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687E23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2)</w:t>
            </w:r>
            <w:r w:rsidRPr="00CB5CB2">
              <w:rPr>
                <w:rFonts w:ascii="Times New Roman" w:hAnsi="Times New Roman" w:cs="Times New Roman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записей</w:t>
            </w:r>
          </w:p>
        </w:tc>
        <w:tc>
          <w:tcPr>
            <w:tcW w:w="4965" w:type="dxa"/>
            <w:vMerge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CB5CB2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39 922</w:t>
            </w:r>
          </w:p>
        </w:tc>
        <w:tc>
          <w:tcPr>
            <w:tcW w:w="1123" w:type="dxa"/>
          </w:tcPr>
          <w:p w:rsidR="004B0F1B" w:rsidRPr="00CB5CB2" w:rsidRDefault="00CB5CB2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22 238</w:t>
            </w:r>
          </w:p>
        </w:tc>
        <w:tc>
          <w:tcPr>
            <w:tcW w:w="1425" w:type="dxa"/>
          </w:tcPr>
          <w:p w:rsidR="004B0F1B" w:rsidRPr="00CB5CB2" w:rsidRDefault="00CB5CB2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22 238</w:t>
            </w:r>
          </w:p>
        </w:tc>
        <w:tc>
          <w:tcPr>
            <w:tcW w:w="1435" w:type="dxa"/>
          </w:tcPr>
          <w:p w:rsidR="004B0F1B" w:rsidRPr="00CB5CB2" w:rsidRDefault="00CB5CB2" w:rsidP="00FC32F6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55,71</w:t>
            </w:r>
            <w:r w:rsidR="00A078D2" w:rsidRPr="00CB5CB2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 xml:space="preserve">3) </w:t>
            </w:r>
            <w:r w:rsidRPr="00CB5CB2">
              <w:rPr>
                <w:rFonts w:ascii="Times New Roman" w:hAnsi="Times New Roman" w:cs="Times New Roman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687E23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</w:tcPr>
          <w:p w:rsidR="00687E23" w:rsidRPr="00CB5CB2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87E23" w:rsidRPr="00CB5CB2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3" w:type="dxa"/>
          </w:tcPr>
          <w:p w:rsidR="00687E23" w:rsidRPr="00CB5CB2" w:rsidRDefault="00047ABE" w:rsidP="00CB5CB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4</w:t>
            </w:r>
            <w:r w:rsidR="00CB5CB2" w:rsidRPr="00CB5CB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25" w:type="dxa"/>
          </w:tcPr>
          <w:p w:rsidR="00687E23" w:rsidRPr="00CB5CB2" w:rsidRDefault="00047ABE" w:rsidP="00CB5CB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4</w:t>
            </w:r>
            <w:r w:rsidR="00CB5CB2" w:rsidRPr="00CB5CB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35" w:type="dxa"/>
          </w:tcPr>
          <w:p w:rsidR="00687E23" w:rsidRPr="00CB5CB2" w:rsidRDefault="00CB5CB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95,2</w:t>
            </w:r>
            <w:r w:rsidR="00A078D2" w:rsidRPr="00CB5CB2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CB5CB2" w:rsidRDefault="00687E23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CB5CB2">
              <w:rPr>
                <w:rFonts w:ascii="Times New Roman" w:hAnsi="Times New Roman" w:cs="Times New Roman"/>
              </w:rPr>
              <w:t>Увеличение числа детей, привлекаемы</w:t>
            </w:r>
            <w:r w:rsidR="005D4B08" w:rsidRPr="00CB5CB2">
              <w:rPr>
                <w:rFonts w:ascii="Times New Roman" w:hAnsi="Times New Roman" w:cs="Times New Roman"/>
              </w:rPr>
              <w:t>х к участию в творческих мероприятиях, до 8 процентов от общего числа детей</w:t>
            </w:r>
          </w:p>
          <w:p w:rsidR="005D4B08" w:rsidRPr="00CB5CB2" w:rsidRDefault="005D4B08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CB5CB2">
              <w:rPr>
                <w:rFonts w:ascii="Times New Roman" w:hAnsi="Times New Roman" w:cs="Times New Roman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687E23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965" w:type="dxa"/>
          </w:tcPr>
          <w:p w:rsidR="00687E23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Участие учащихся и преподавателей детских школ искусств в конкурсах, фестивалях и выставках различного уровня</w:t>
            </w:r>
          </w:p>
        </w:tc>
        <w:tc>
          <w:tcPr>
            <w:tcW w:w="1391" w:type="dxa"/>
          </w:tcPr>
          <w:p w:rsidR="00A078D2" w:rsidRPr="00CB5CB2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6</w:t>
            </w:r>
            <w:r w:rsidR="00A078D2" w:rsidRPr="00CB5CB2">
              <w:rPr>
                <w:rFonts w:ascii="Times New Roman" w:hAnsi="Times New Roman" w:cs="Times New Roman"/>
              </w:rPr>
              <w:t>,0</w:t>
            </w: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3" w:type="dxa"/>
          </w:tcPr>
          <w:p w:rsidR="00A078D2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4,9</w:t>
            </w: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FC32F6" w:rsidRPr="00CB5CB2" w:rsidRDefault="00FC32F6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CB5CB2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</w:t>
            </w:r>
            <w:r w:rsidR="00047ABE" w:rsidRPr="00CB5CB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25" w:type="dxa"/>
          </w:tcPr>
          <w:p w:rsidR="00A078D2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4,9</w:t>
            </w: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CB5CB2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</w:t>
            </w:r>
            <w:r w:rsidR="00047ABE" w:rsidRPr="00CB5CB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35" w:type="dxa"/>
          </w:tcPr>
          <w:p w:rsidR="00A078D2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81,67</w:t>
            </w:r>
            <w:r w:rsidR="00A078D2" w:rsidRPr="00CB5CB2">
              <w:rPr>
                <w:rFonts w:ascii="Times New Roman" w:hAnsi="Times New Roman" w:cs="Times New Roman"/>
              </w:rPr>
              <w:t>%</w:t>
            </w: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82,86</w:t>
            </w:r>
            <w:r w:rsidR="00A078D2" w:rsidRPr="00CB5CB2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CB5CB2" w:rsidRDefault="005D4B08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8.</w:t>
            </w:r>
            <w:r w:rsidRPr="00CB5CB2">
              <w:rPr>
                <w:rFonts w:ascii="Times New Roman" w:hAnsi="Times New Roman" w:cs="Times New Roman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687E23" w:rsidRPr="00CB5CB2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687E23" w:rsidRPr="00CB5CB2" w:rsidRDefault="00A078D2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В музее создан сайт. Ведется подготовительная работа для создания виртуального музея</w:t>
            </w:r>
            <w:r w:rsidR="004B0F1B" w:rsidRPr="00CB5C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687E23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87E23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87E23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687E23" w:rsidRPr="00CB5CB2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9.</w:t>
            </w:r>
            <w:r w:rsidRPr="00CB5CB2">
              <w:rPr>
                <w:rFonts w:ascii="Times New Roman" w:hAnsi="Times New Roman" w:cs="Times New Roman"/>
              </w:rPr>
              <w:t>Увеличение количества выставочных проектов</w:t>
            </w:r>
          </w:p>
          <w:p w:rsidR="004B0F1B" w:rsidRPr="00CB5CB2" w:rsidRDefault="004B0F1B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CB5CB2">
              <w:rPr>
                <w:rFonts w:ascii="Times New Roman" w:hAnsi="Times New Roman" w:cs="Times New Roman"/>
              </w:rPr>
              <w:t xml:space="preserve">: </w:t>
            </w:r>
            <w:r w:rsidRPr="00CB5CB2">
              <w:rPr>
                <w:rFonts w:ascii="Times New Roman" w:hAnsi="Times New Roman" w:cs="Times New Roman"/>
                <w:b/>
              </w:rPr>
              <w:t>1)</w:t>
            </w:r>
            <w:r w:rsidRPr="00CB5CB2">
              <w:rPr>
                <w:rFonts w:ascii="Times New Roman" w:hAnsi="Times New Roman" w:cs="Times New Roman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CB5CB2">
              <w:rPr>
                <w:rFonts w:ascii="Times New Roman" w:hAnsi="Times New Roman" w:cs="Times New Roman"/>
              </w:rPr>
              <w:t>в</w:t>
            </w:r>
            <w:proofErr w:type="gramEnd"/>
            <w:r w:rsidRPr="00CB5C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5CB2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CB5CB2">
              <w:rPr>
                <w:rFonts w:ascii="Times New Roman" w:hAnsi="Times New Roman" w:cs="Times New Roman"/>
              </w:rPr>
              <w:t xml:space="preserve"> городском округе» на 2014-2020 годы,</w:t>
            </w:r>
          </w:p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Подпрограмма 2: Развитие музейного обслуживания населения Североуральского городского округа.</w:t>
            </w:r>
          </w:p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4B0F1B" w:rsidRPr="00CB5CB2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4B0F1B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4B0F1B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4B0F1B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20,0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CB5CB2" w:rsidRDefault="004B0F1B" w:rsidP="00B63278">
            <w:pPr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  <w:b/>
              </w:rPr>
              <w:t>2</w:t>
            </w:r>
            <w:r w:rsidRPr="00CB5CB2">
              <w:rPr>
                <w:rFonts w:ascii="Times New Roman" w:hAnsi="Times New Roman" w:cs="Times New Roman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4B0F1B" w:rsidRPr="00CB5CB2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/>
          </w:tcPr>
          <w:p w:rsidR="004B0F1B" w:rsidRPr="00CB5CB2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CB5CB2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4B0F1B" w:rsidRPr="00CB5CB2" w:rsidRDefault="00CB5CB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4B0F1B" w:rsidRPr="00CB5CB2" w:rsidRDefault="00CB5CB2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4B0F1B" w:rsidRPr="00CB5CB2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CB5CB2">
              <w:rPr>
                <w:rFonts w:ascii="Times New Roman" w:hAnsi="Times New Roman" w:cs="Times New Roman"/>
              </w:rPr>
              <w:t>45,46</w:t>
            </w:r>
            <w:r w:rsidR="00A078D2" w:rsidRPr="00CB5CB2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DB42BC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4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DB42BC" w:rsidRDefault="00C704FE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1.</w:t>
            </w:r>
            <w:r w:rsidRPr="00DB42BC">
              <w:rPr>
                <w:rFonts w:ascii="Times New Roman" w:hAnsi="Times New Roman" w:cs="Times New Roman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B60278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B60278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населения, выполнение плана по ДД (95%).</w:t>
            </w:r>
          </w:p>
          <w:p w:rsidR="00164ED0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Осуществление мониторинга заболеваемости и эффективности лечения больных с ОНМК и ОКС, госпитализация больных с ОНМК в специализированное отделение (сосудистое) в межмуниципальном центре. Проведение телеЭКГ.</w:t>
            </w:r>
          </w:p>
          <w:p w:rsidR="00164ED0" w:rsidRPr="00DB42BC" w:rsidRDefault="0016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278" w:rsidRPr="00DB42BC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23" w:type="dxa"/>
          </w:tcPr>
          <w:p w:rsidR="00B60278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526,5</w:t>
            </w:r>
          </w:p>
        </w:tc>
        <w:tc>
          <w:tcPr>
            <w:tcW w:w="1425" w:type="dxa"/>
          </w:tcPr>
          <w:p w:rsidR="00B60278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435" w:type="dxa"/>
          </w:tcPr>
          <w:p w:rsidR="00B60278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70,2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2.</w:t>
            </w:r>
            <w:r w:rsidRPr="00DB42BC">
              <w:rPr>
                <w:rFonts w:ascii="Times New Roman" w:hAnsi="Times New Roman" w:cs="Times New Roman"/>
              </w:rPr>
              <w:t>Снижение смертнос</w:t>
            </w:r>
            <w:r w:rsidR="00FC738F" w:rsidRPr="00DB42BC">
              <w:rPr>
                <w:rFonts w:ascii="Times New Roman" w:hAnsi="Times New Roman" w:cs="Times New Roman"/>
              </w:rPr>
              <w:t xml:space="preserve">ти от новообразований (в т. ч. </w:t>
            </w:r>
            <w:proofErr w:type="gramStart"/>
            <w:r w:rsidR="00FC738F" w:rsidRPr="00DB42BC">
              <w:rPr>
                <w:rFonts w:ascii="Times New Roman" w:hAnsi="Times New Roman" w:cs="Times New Roman"/>
              </w:rPr>
              <w:t>о</w:t>
            </w:r>
            <w:r w:rsidRPr="00DB42BC">
              <w:rPr>
                <w:rFonts w:ascii="Times New Roman" w:hAnsi="Times New Roman" w:cs="Times New Roman"/>
              </w:rPr>
              <w:t>т</w:t>
            </w:r>
            <w:proofErr w:type="gramEnd"/>
            <w:r w:rsidRPr="00DB42BC">
              <w:rPr>
                <w:rFonts w:ascii="Times New Roman" w:hAnsi="Times New Roman" w:cs="Times New Roman"/>
              </w:rPr>
              <w:t xml:space="preserve"> </w:t>
            </w:r>
            <w:r w:rsidRPr="00DB42BC">
              <w:rPr>
                <w:rFonts w:ascii="Times New Roman" w:hAnsi="Times New Roman" w:cs="Times New Roman"/>
              </w:rPr>
              <w:lastRenderedPageBreak/>
              <w:t>злокачественных)</w:t>
            </w:r>
          </w:p>
        </w:tc>
        <w:tc>
          <w:tcPr>
            <w:tcW w:w="1444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lastRenderedPageBreak/>
              <w:t>На 100 тыс. населения</w:t>
            </w:r>
          </w:p>
        </w:tc>
        <w:tc>
          <w:tcPr>
            <w:tcW w:w="4965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населения.</w:t>
            </w:r>
          </w:p>
          <w:p w:rsidR="00164ED0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lastRenderedPageBreak/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C704FE" w:rsidRPr="00DB42BC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lastRenderedPageBreak/>
              <w:t>268,1</w:t>
            </w:r>
          </w:p>
        </w:tc>
        <w:tc>
          <w:tcPr>
            <w:tcW w:w="1123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25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35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79,8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DB42BC">
              <w:rPr>
                <w:rFonts w:ascii="Times New Roman" w:hAnsi="Times New Roman" w:cs="Times New Roman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Выполнение плана по флю</w:t>
            </w:r>
            <w:r w:rsidR="00BE71AA" w:rsidRPr="00DB42BC">
              <w:rPr>
                <w:rFonts w:ascii="Times New Roman" w:hAnsi="Times New Roman" w:cs="Times New Roman"/>
              </w:rPr>
              <w:t>о</w:t>
            </w:r>
            <w:r w:rsidRPr="00DB42BC">
              <w:rPr>
                <w:rFonts w:ascii="Times New Roman" w:hAnsi="Times New Roman" w:cs="Times New Roman"/>
              </w:rPr>
              <w:t>рог</w:t>
            </w:r>
            <w:r w:rsidR="00BE71AA" w:rsidRPr="00DB42BC">
              <w:rPr>
                <w:rFonts w:ascii="Times New Roman" w:hAnsi="Times New Roman" w:cs="Times New Roman"/>
              </w:rPr>
              <w:t>рафическому обследованию населения (100%)</w:t>
            </w:r>
          </w:p>
        </w:tc>
        <w:tc>
          <w:tcPr>
            <w:tcW w:w="1391" w:type="dxa"/>
          </w:tcPr>
          <w:p w:rsidR="00C704FE" w:rsidRPr="00DB42BC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23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25" w:type="dxa"/>
          </w:tcPr>
          <w:p w:rsidR="00C704FE" w:rsidRPr="00DB42BC" w:rsidRDefault="00DB42BC" w:rsidP="0086201A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35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37,8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4</w:t>
            </w:r>
            <w:r w:rsidRPr="00DB42BC">
              <w:rPr>
                <w:rFonts w:ascii="Times New Roman" w:hAnsi="Times New Roman" w:cs="Times New Roman"/>
              </w:rPr>
              <w:t xml:space="preserve">.Снижение смертности от дорожно-транспортных </w:t>
            </w:r>
            <w:r w:rsidR="00BE71AA" w:rsidRPr="00DB42BC">
              <w:rPr>
                <w:rFonts w:ascii="Times New Roman" w:hAnsi="Times New Roman" w:cs="Times New Roman"/>
              </w:rPr>
              <w:t>происшествий</w:t>
            </w:r>
          </w:p>
        </w:tc>
        <w:tc>
          <w:tcPr>
            <w:tcW w:w="1444" w:type="dxa"/>
          </w:tcPr>
          <w:p w:rsidR="00C704FE" w:rsidRPr="00DB42BC" w:rsidRDefault="00164ED0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АДИС-глонасс</w:t>
            </w:r>
          </w:p>
        </w:tc>
        <w:tc>
          <w:tcPr>
            <w:tcW w:w="1391" w:type="dxa"/>
          </w:tcPr>
          <w:p w:rsidR="00C704FE" w:rsidRPr="00DB42BC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23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C704FE" w:rsidRPr="00DB42BC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704FE" w:rsidRPr="00DB42BC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5</w:t>
            </w:r>
            <w:r w:rsidRPr="00DB42BC">
              <w:rPr>
                <w:rFonts w:ascii="Times New Roman" w:hAnsi="Times New Roman" w:cs="Times New Roman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C704FE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Внедрение программного средства «Мониторинг беременных», маршрутизация беременных</w:t>
            </w:r>
          </w:p>
          <w:p w:rsidR="00BE71AA" w:rsidRPr="00DB42BC" w:rsidRDefault="00BE71A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C704FE" w:rsidRPr="00DB42BC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25" w:type="dxa"/>
          </w:tcPr>
          <w:p w:rsidR="00C704FE" w:rsidRPr="00DB42BC" w:rsidRDefault="00DB42BC" w:rsidP="0086201A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35" w:type="dxa"/>
          </w:tcPr>
          <w:p w:rsidR="00C704FE" w:rsidRPr="00DB42BC" w:rsidRDefault="00DB42BC" w:rsidP="00694BE9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93,5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713A71" w:rsidRDefault="00B60278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03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  <w:b/>
              </w:rPr>
              <w:t>1</w:t>
            </w:r>
            <w:r w:rsidRPr="00903D54">
              <w:rPr>
                <w:rFonts w:ascii="Times New Roman" w:hAnsi="Times New Roman" w:cs="Times New Roman"/>
              </w:rPr>
              <w:t>.</w:t>
            </w:r>
            <w:r w:rsidRPr="00903D54">
              <w:rPr>
                <w:rFonts w:ascii="Times New Roman" w:hAnsi="Times New Roman" w:cs="Times New Roman"/>
                <w:b/>
              </w:rPr>
              <w:t>Достижение к 2016 году доступности 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903D54" w:rsidRDefault="00BE71AA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  <w:b/>
              </w:rPr>
              <w:t>1.1</w:t>
            </w:r>
            <w:r w:rsidRPr="00903D54">
              <w:rPr>
                <w:rFonts w:ascii="Times New Roman" w:hAnsi="Times New Roman" w:cs="Times New Roman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BE71AA" w:rsidRPr="00903D54" w:rsidRDefault="00BE71AA" w:rsidP="001357F7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24716" w:rsidRPr="00903D54" w:rsidRDefault="00443B6F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 xml:space="preserve">Постановление Администрации Североуральского городского округа №1537 от 30.10.2013 «Об утверждении муниципальной программы «Развитие образования </w:t>
            </w:r>
            <w:proofErr w:type="gramStart"/>
            <w:r w:rsidRPr="00903D54">
              <w:rPr>
                <w:rFonts w:ascii="Times New Roman" w:hAnsi="Times New Roman" w:cs="Times New Roman"/>
              </w:rPr>
              <w:t>в</w:t>
            </w:r>
            <w:proofErr w:type="gramEnd"/>
            <w:r w:rsidRPr="00903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3D54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903D54">
              <w:rPr>
                <w:rFonts w:ascii="Times New Roman" w:hAnsi="Times New Roman" w:cs="Times New Roman"/>
              </w:rPr>
              <w:t xml:space="preserve"> городском округе» на 2014-2020 годы» с изменениями от 09.12.2015г. (ПА СГО №2160). Осуществлен возврат ранее перепрофилированного детского сада на 110 мест по адресу г. Североуральска, ул. Свердлова 17., на базе МБОУ ООШ №4 (</w:t>
            </w:r>
            <w:proofErr w:type="spellStart"/>
            <w:r w:rsidRPr="00903D54">
              <w:rPr>
                <w:rFonts w:ascii="Times New Roman" w:hAnsi="Times New Roman" w:cs="Times New Roman"/>
              </w:rPr>
              <w:t>п</w:t>
            </w:r>
            <w:proofErr w:type="gramStart"/>
            <w:r w:rsidRPr="00903D54">
              <w:rPr>
                <w:rFonts w:ascii="Times New Roman" w:hAnsi="Times New Roman" w:cs="Times New Roman"/>
              </w:rPr>
              <w:t>.Б</w:t>
            </w:r>
            <w:proofErr w:type="gramEnd"/>
            <w:r w:rsidRPr="00903D54">
              <w:rPr>
                <w:rFonts w:ascii="Times New Roman" w:hAnsi="Times New Roman" w:cs="Times New Roman"/>
              </w:rPr>
              <w:t>аяновка</w:t>
            </w:r>
            <w:proofErr w:type="spellEnd"/>
            <w:r w:rsidRPr="00903D54">
              <w:rPr>
                <w:rFonts w:ascii="Times New Roman" w:hAnsi="Times New Roman" w:cs="Times New Roman"/>
              </w:rPr>
              <w:t>) открыта дошкольная группа на 20 мест.</w:t>
            </w:r>
            <w:r w:rsidR="00924716" w:rsidRPr="00903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BE71AA" w:rsidRPr="00903D54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3" w:type="dxa"/>
          </w:tcPr>
          <w:p w:rsidR="00BE71AA" w:rsidRPr="00903D54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5" w:type="dxa"/>
          </w:tcPr>
          <w:p w:rsidR="00BE71AA" w:rsidRPr="00903D54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BE71AA" w:rsidRPr="00903D54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100,0</w:t>
            </w:r>
            <w:r w:rsidR="005A21AA" w:rsidRPr="00903D54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903D54" w:rsidRDefault="00B97D82">
            <w:pPr>
              <w:rPr>
                <w:rFonts w:ascii="Times New Roman" w:hAnsi="Times New Roman" w:cs="Times New Roman"/>
                <w:b/>
              </w:rPr>
            </w:pPr>
            <w:r w:rsidRPr="00903D54">
              <w:rPr>
                <w:rFonts w:ascii="Times New Roman" w:hAnsi="Times New Roman" w:cs="Times New Roman"/>
                <w:b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97D82" w:rsidRPr="00903D54" w:rsidRDefault="00B97D82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903D54" w:rsidRDefault="00513BFB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  <w:b/>
              </w:rPr>
              <w:t>2.1</w:t>
            </w:r>
            <w:r w:rsidRPr="00903D54">
              <w:rPr>
                <w:rFonts w:ascii="Times New Roman" w:hAnsi="Times New Roman" w:cs="Times New Roman"/>
              </w:rPr>
              <w:t xml:space="preserve">.Доля обучающихся 5-18 лет по дополнительным образовательным программам в общей численности </w:t>
            </w:r>
            <w:r w:rsidRPr="00903D54">
              <w:rPr>
                <w:rFonts w:ascii="Times New Roman" w:hAnsi="Times New Roman" w:cs="Times New Roman"/>
              </w:rPr>
              <w:lastRenderedPageBreak/>
              <w:t xml:space="preserve">детей от 5 до 18 лет </w:t>
            </w:r>
          </w:p>
        </w:tc>
        <w:tc>
          <w:tcPr>
            <w:tcW w:w="1444" w:type="dxa"/>
          </w:tcPr>
          <w:p w:rsidR="00BE71AA" w:rsidRPr="00903D54" w:rsidRDefault="00BE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BE71AA" w:rsidRPr="00903D54" w:rsidRDefault="00513BFB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1.Открытие новых отделений в действующих учреждениях дополнительного образования.</w:t>
            </w:r>
          </w:p>
          <w:p w:rsidR="00513BFB" w:rsidRPr="00903D54" w:rsidRDefault="00513BFB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 xml:space="preserve">2.Реализация внеурочной деятельности </w:t>
            </w:r>
            <w:r w:rsidRPr="00903D54">
              <w:rPr>
                <w:rFonts w:ascii="Times New Roman" w:hAnsi="Times New Roman" w:cs="Times New Roman"/>
              </w:rPr>
              <w:lastRenderedPageBreak/>
              <w:t>школьников в рамках ФГОС через модель допол</w:t>
            </w:r>
            <w:r w:rsidR="00FA339C" w:rsidRPr="00903D54">
              <w:rPr>
                <w:rFonts w:ascii="Times New Roman" w:hAnsi="Times New Roman" w:cs="Times New Roman"/>
              </w:rPr>
              <w:t xml:space="preserve">нительного образования </w:t>
            </w:r>
            <w:r w:rsidR="00CF69AA" w:rsidRPr="00903D54">
              <w:rPr>
                <w:rFonts w:ascii="Times New Roman" w:hAnsi="Times New Roman" w:cs="Times New Roman"/>
              </w:rPr>
              <w:t xml:space="preserve"> 1-5</w:t>
            </w:r>
            <w:r w:rsidRPr="00903D54">
              <w:rPr>
                <w:rFonts w:ascii="Times New Roman" w:hAnsi="Times New Roman" w:cs="Times New Roman"/>
              </w:rPr>
              <w:t xml:space="preserve"> класс</w:t>
            </w:r>
            <w:r w:rsidR="00CF69AA" w:rsidRPr="00903D54">
              <w:rPr>
                <w:rFonts w:ascii="Times New Roman" w:hAnsi="Times New Roman" w:cs="Times New Roman"/>
              </w:rPr>
              <w:t>ах, двух шестых и двух седьмых</w:t>
            </w:r>
            <w:r w:rsidR="00FA339C" w:rsidRPr="00903D54">
              <w:rPr>
                <w:rFonts w:ascii="Times New Roman" w:hAnsi="Times New Roman" w:cs="Times New Roman"/>
              </w:rPr>
              <w:t xml:space="preserve"> класса</w:t>
            </w:r>
            <w:r w:rsidR="00CF69AA" w:rsidRPr="00903D54">
              <w:rPr>
                <w:rFonts w:ascii="Times New Roman" w:hAnsi="Times New Roman" w:cs="Times New Roman"/>
              </w:rPr>
              <w:t>х</w:t>
            </w:r>
            <w:r w:rsidR="00FA339C" w:rsidRPr="00903D54">
              <w:rPr>
                <w:rFonts w:ascii="Times New Roman" w:hAnsi="Times New Roman" w:cs="Times New Roman"/>
              </w:rPr>
              <w:t xml:space="preserve"> в п. Черемухово.</w:t>
            </w:r>
          </w:p>
          <w:p w:rsidR="00FA339C" w:rsidRPr="00903D54" w:rsidRDefault="00FA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E71AA" w:rsidRPr="00903D54" w:rsidRDefault="002158E5" w:rsidP="002158E5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123" w:type="dxa"/>
          </w:tcPr>
          <w:p w:rsidR="00BE71AA" w:rsidRPr="00903D54" w:rsidRDefault="002E5D31" w:rsidP="002158E5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BE71AA" w:rsidRPr="00903D54" w:rsidRDefault="00B53DAC" w:rsidP="002158E5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35" w:type="dxa"/>
          </w:tcPr>
          <w:p w:rsidR="00BE71AA" w:rsidRPr="00903D54" w:rsidRDefault="00D8620D" w:rsidP="002158E5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109,3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955236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523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Создание для граждан возможности улучшения жилищных условий не реже одного раза в 15 лет</w:t>
            </w:r>
          </w:p>
          <w:p w:rsidR="008E62D7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55236">
              <w:rPr>
                <w:rFonts w:ascii="Times New Roman" w:hAnsi="Times New Roman" w:cs="Times New Roman"/>
                <w:b/>
              </w:rPr>
              <w:t xml:space="preserve">: 1) </w:t>
            </w:r>
            <w:r w:rsidRPr="00955236">
              <w:rPr>
                <w:rFonts w:ascii="Times New Roman" w:hAnsi="Times New Roman" w:cs="Times New Roman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B60278" w:rsidRPr="00955236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236">
              <w:rPr>
                <w:rFonts w:ascii="Times New Roman" w:hAnsi="Times New Roman" w:cs="Times New Roman"/>
              </w:rPr>
              <w:t>Кв.м</w:t>
            </w:r>
            <w:proofErr w:type="spellEnd"/>
            <w:r w:rsidRPr="00955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B60278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Ввод в эксплуатацию жилья:</w:t>
            </w:r>
          </w:p>
          <w:p w:rsidR="008E62D7" w:rsidRPr="00955236" w:rsidRDefault="00513BFB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Многоквартирные жилые дома</w:t>
            </w:r>
          </w:p>
          <w:p w:rsidR="008E62D7" w:rsidRPr="00955236" w:rsidRDefault="008E62D7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391" w:type="dxa"/>
          </w:tcPr>
          <w:p w:rsidR="00DF0625" w:rsidRPr="00955236" w:rsidRDefault="00DF0625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8E62D7" w:rsidRPr="00955236" w:rsidRDefault="000267B8" w:rsidP="008E62D7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3" w:type="dxa"/>
          </w:tcPr>
          <w:p w:rsidR="0068773D" w:rsidRPr="00955236" w:rsidRDefault="00955236" w:rsidP="00955236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2927</w:t>
            </w:r>
          </w:p>
          <w:p w:rsidR="00955236" w:rsidRPr="00955236" w:rsidRDefault="00955236" w:rsidP="00955236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2462</w:t>
            </w:r>
          </w:p>
          <w:p w:rsidR="00955236" w:rsidRPr="00955236" w:rsidRDefault="00955236" w:rsidP="00955236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425" w:type="dxa"/>
          </w:tcPr>
          <w:p w:rsidR="00B60278" w:rsidRPr="00955236" w:rsidRDefault="00955236" w:rsidP="00955236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5682,7</w:t>
            </w:r>
          </w:p>
          <w:p w:rsidR="00955236" w:rsidRPr="00955236" w:rsidRDefault="00955236" w:rsidP="00955236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5129,7</w:t>
            </w:r>
          </w:p>
          <w:p w:rsidR="00955236" w:rsidRPr="00955236" w:rsidRDefault="00955236" w:rsidP="00955236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35" w:type="dxa"/>
          </w:tcPr>
          <w:p w:rsidR="00513BFB" w:rsidRPr="00955236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68773D" w:rsidRPr="00955236" w:rsidRDefault="00955236" w:rsidP="0068773D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142,1</w:t>
            </w:r>
          </w:p>
        </w:tc>
      </w:tr>
      <w:tr w:rsidR="00273505" w:rsidRPr="00273505" w:rsidTr="00A1261F">
        <w:tc>
          <w:tcPr>
            <w:tcW w:w="3831" w:type="dxa"/>
            <w:shd w:val="clear" w:color="auto" w:fill="auto"/>
          </w:tcPr>
          <w:p w:rsidR="00513BFB" w:rsidRPr="00A1261F" w:rsidRDefault="00513BFB">
            <w:pPr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  <w:b/>
              </w:rPr>
              <w:t>2)</w:t>
            </w:r>
            <w:r w:rsidRPr="00A1261F">
              <w:rPr>
                <w:rFonts w:ascii="Times New Roman" w:hAnsi="Times New Roman" w:cs="Times New Roman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A126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1261F">
              <w:rPr>
                <w:rFonts w:ascii="Times New Roman" w:hAnsi="Times New Roman" w:cs="Times New Roman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  <w:shd w:val="clear" w:color="auto" w:fill="auto"/>
          </w:tcPr>
          <w:p w:rsidR="00513BFB" w:rsidRPr="00A1261F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  <w:shd w:val="clear" w:color="auto" w:fill="auto"/>
          </w:tcPr>
          <w:p w:rsidR="00513BFB" w:rsidRPr="00A1261F" w:rsidRDefault="00513BFB">
            <w:pPr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  <w:shd w:val="clear" w:color="auto" w:fill="auto"/>
          </w:tcPr>
          <w:p w:rsidR="00513BFB" w:rsidRPr="00A1261F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  <w:shd w:val="clear" w:color="auto" w:fill="auto"/>
          </w:tcPr>
          <w:p w:rsidR="00513BFB" w:rsidRPr="00A1261F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513BFB" w:rsidRPr="00A1261F" w:rsidRDefault="00A1261F" w:rsidP="008E62D7">
            <w:pPr>
              <w:jc w:val="center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5" w:type="dxa"/>
            <w:shd w:val="clear" w:color="auto" w:fill="auto"/>
          </w:tcPr>
          <w:p w:rsidR="00513BFB" w:rsidRPr="00A1261F" w:rsidRDefault="00A1261F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955236" w:rsidRPr="00273505" w:rsidTr="00DE22C0">
        <w:trPr>
          <w:trHeight w:val="1658"/>
        </w:trPr>
        <w:tc>
          <w:tcPr>
            <w:tcW w:w="3831" w:type="dxa"/>
          </w:tcPr>
          <w:p w:rsidR="00955236" w:rsidRPr="00955236" w:rsidRDefault="00955236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  <w:b/>
              </w:rPr>
              <w:t>2</w:t>
            </w:r>
            <w:r w:rsidRPr="00955236">
              <w:rPr>
                <w:rFonts w:ascii="Times New Roman" w:hAnsi="Times New Roman" w:cs="Times New Roman"/>
              </w:rPr>
              <w:t xml:space="preserve">.Снижение стоимости 1 </w:t>
            </w:r>
            <w:proofErr w:type="spellStart"/>
            <w:r w:rsidRPr="00955236">
              <w:rPr>
                <w:rFonts w:ascii="Times New Roman" w:hAnsi="Times New Roman" w:cs="Times New Roman"/>
              </w:rPr>
              <w:t>кв.м</w:t>
            </w:r>
            <w:proofErr w:type="spellEnd"/>
            <w:r w:rsidRPr="00955236">
              <w:rPr>
                <w:rFonts w:ascii="Times New Roman" w:hAnsi="Times New Roman" w:cs="Times New Roman"/>
              </w:rPr>
              <w:t>. жилья на 20% путем увеличения ввода в эксплуатацию жилья экономического класса.</w:t>
            </w:r>
          </w:p>
          <w:p w:rsidR="00955236" w:rsidRPr="00955236" w:rsidRDefault="00955236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55236">
              <w:rPr>
                <w:rFonts w:ascii="Times New Roman" w:hAnsi="Times New Roman" w:cs="Times New Roman"/>
                <w:u w:val="single"/>
              </w:rPr>
              <w:t>:</w:t>
            </w:r>
            <w:r w:rsidRPr="00955236">
              <w:rPr>
                <w:rFonts w:ascii="Times New Roman" w:hAnsi="Times New Roman" w:cs="Times New Roman"/>
              </w:rPr>
              <w:t xml:space="preserve"> </w:t>
            </w:r>
            <w:r w:rsidRPr="00955236">
              <w:rPr>
                <w:rFonts w:ascii="Times New Roman" w:hAnsi="Times New Roman" w:cs="Times New Roman"/>
                <w:b/>
              </w:rPr>
              <w:t xml:space="preserve">1) </w:t>
            </w:r>
            <w:r w:rsidRPr="00955236">
              <w:rPr>
                <w:rFonts w:ascii="Times New Roman" w:hAnsi="Times New Roman" w:cs="Times New Roman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955236" w:rsidRPr="00955236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236">
              <w:rPr>
                <w:rFonts w:ascii="Times New Roman" w:hAnsi="Times New Roman" w:cs="Times New Roman"/>
              </w:rPr>
              <w:t>Кв.м</w:t>
            </w:r>
            <w:proofErr w:type="spellEnd"/>
            <w:r w:rsidRPr="00955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955236" w:rsidRPr="00955236" w:rsidRDefault="00955236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3" w:type="dxa"/>
          </w:tcPr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2927</w:t>
            </w:r>
          </w:p>
        </w:tc>
        <w:tc>
          <w:tcPr>
            <w:tcW w:w="1425" w:type="dxa"/>
          </w:tcPr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5682,7</w:t>
            </w:r>
          </w:p>
        </w:tc>
        <w:tc>
          <w:tcPr>
            <w:tcW w:w="1435" w:type="dxa"/>
          </w:tcPr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955236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142,1</w:t>
            </w:r>
          </w:p>
        </w:tc>
      </w:tr>
      <w:tr w:rsidR="00955236" w:rsidRPr="00273505" w:rsidTr="00D95587">
        <w:trPr>
          <w:trHeight w:val="1658"/>
        </w:trPr>
        <w:tc>
          <w:tcPr>
            <w:tcW w:w="3831" w:type="dxa"/>
            <w:shd w:val="clear" w:color="auto" w:fill="auto"/>
          </w:tcPr>
          <w:p w:rsidR="00955236" w:rsidRPr="00D95587" w:rsidRDefault="00955236">
            <w:pPr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  <w:b/>
              </w:rPr>
              <w:t>2)</w:t>
            </w:r>
            <w:r w:rsidRPr="00D95587">
              <w:rPr>
                <w:rFonts w:ascii="Times New Roman" w:hAnsi="Times New Roman" w:cs="Times New Roman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  <w:shd w:val="clear" w:color="auto" w:fill="auto"/>
          </w:tcPr>
          <w:p w:rsidR="00955236" w:rsidRPr="00D95587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  <w:shd w:val="clear" w:color="auto" w:fill="auto"/>
          </w:tcPr>
          <w:p w:rsidR="00955236" w:rsidRPr="00D95587" w:rsidRDefault="00955236">
            <w:pPr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  <w:shd w:val="clear" w:color="auto" w:fill="auto"/>
          </w:tcPr>
          <w:p w:rsidR="00955236" w:rsidRPr="00D95587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955236" w:rsidRPr="00D95587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955236" w:rsidRPr="00D95587" w:rsidRDefault="00D95587" w:rsidP="008E62D7">
            <w:pPr>
              <w:jc w:val="center"/>
              <w:rPr>
                <w:rFonts w:ascii="Times New Roman" w:hAnsi="Times New Roman" w:cs="Times New Roman"/>
              </w:rPr>
            </w:pPr>
            <w:r w:rsidRPr="00D955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955236" w:rsidRPr="00D95587" w:rsidRDefault="00E635F8" w:rsidP="0068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955236" w:rsidRDefault="00955236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955236" w:rsidRPr="00955236" w:rsidRDefault="00955236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 xml:space="preserve">Индикатор: Доля семей, имеющих возможность приобрести жилье, соответствующее стандартам обеспечения жилыми помещениями, с </w:t>
            </w:r>
            <w:r w:rsidRPr="00955236">
              <w:rPr>
                <w:rFonts w:ascii="Times New Roman" w:hAnsi="Times New Roman" w:cs="Times New Roman"/>
              </w:rPr>
              <w:lastRenderedPageBreak/>
              <w:t>помощью собственных и заемных средств.</w:t>
            </w:r>
          </w:p>
        </w:tc>
        <w:tc>
          <w:tcPr>
            <w:tcW w:w="1444" w:type="dxa"/>
          </w:tcPr>
          <w:p w:rsidR="00955236" w:rsidRPr="00955236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4965" w:type="dxa"/>
          </w:tcPr>
          <w:p w:rsidR="00955236" w:rsidRPr="00955236" w:rsidRDefault="00955236">
            <w:pPr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955236" w:rsidRPr="00955236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955236" w:rsidRPr="00955236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955236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55236" w:rsidRPr="00955236" w:rsidRDefault="00955236" w:rsidP="008E62D7">
            <w:pPr>
              <w:jc w:val="center"/>
              <w:rPr>
                <w:rFonts w:ascii="Times New Roman" w:hAnsi="Times New Roman" w:cs="Times New Roman"/>
              </w:rPr>
            </w:pPr>
            <w:r w:rsidRPr="00955236">
              <w:rPr>
                <w:rFonts w:ascii="Times New Roman" w:hAnsi="Times New Roman" w:cs="Times New Roman"/>
              </w:rPr>
              <w:t>0</w:t>
            </w:r>
          </w:p>
        </w:tc>
      </w:tr>
      <w:tr w:rsidR="00955236" w:rsidRPr="00273505" w:rsidTr="00DE22C0">
        <w:tc>
          <w:tcPr>
            <w:tcW w:w="15614" w:type="dxa"/>
            <w:gridSpan w:val="7"/>
          </w:tcPr>
          <w:p w:rsidR="00955236" w:rsidRPr="00713A71" w:rsidRDefault="00955236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8719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1</w:t>
            </w:r>
            <w:r w:rsidRPr="008719CD">
              <w:rPr>
                <w:rFonts w:ascii="Times New Roman" w:hAnsi="Times New Roman" w:cs="Times New Roman"/>
              </w:rPr>
              <w:t>.Уровень удовлетворенности граждан качеством предоставления муниципальных услуг к 2018 году-не менее 90 процентов</w:t>
            </w:r>
          </w:p>
        </w:tc>
        <w:tc>
          <w:tcPr>
            <w:tcW w:w="1444" w:type="dxa"/>
          </w:tcPr>
          <w:p w:rsidR="00955236" w:rsidRPr="008719CD" w:rsidRDefault="00955236" w:rsidP="00EF1AA7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округа, в ограничении возможности предоставления муниципальных услуг по принципу «одного окна»</w:t>
            </w:r>
          </w:p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</w:t>
            </w:r>
          </w:p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1391" w:type="dxa"/>
          </w:tcPr>
          <w:p w:rsidR="00955236" w:rsidRPr="008719CD" w:rsidRDefault="00955236" w:rsidP="002B7B56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3" w:type="dxa"/>
          </w:tcPr>
          <w:p w:rsidR="00955236" w:rsidRPr="008719CD" w:rsidRDefault="00955236" w:rsidP="002B7B56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955236" w:rsidRPr="008719CD" w:rsidRDefault="00955236" w:rsidP="002B7B56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5" w:type="dxa"/>
          </w:tcPr>
          <w:p w:rsidR="00955236" w:rsidRPr="008719CD" w:rsidRDefault="00955236" w:rsidP="002B7B56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100%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2.</w:t>
            </w:r>
            <w:r w:rsidRPr="008719CD">
              <w:rPr>
                <w:rFonts w:ascii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</w:t>
            </w:r>
          </w:p>
        </w:tc>
        <w:tc>
          <w:tcPr>
            <w:tcW w:w="1444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 xml:space="preserve">Открыт и полноценно работает филиал МФЦ </w:t>
            </w:r>
            <w:proofErr w:type="gramStart"/>
            <w:r w:rsidRPr="008719CD">
              <w:rPr>
                <w:rFonts w:ascii="Times New Roman" w:hAnsi="Times New Roman" w:cs="Times New Roman"/>
              </w:rPr>
              <w:t>в</w:t>
            </w:r>
            <w:proofErr w:type="gramEnd"/>
            <w:r w:rsidRPr="008719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19CD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8719CD">
              <w:rPr>
                <w:rFonts w:ascii="Times New Roman" w:hAnsi="Times New Roman" w:cs="Times New Roman"/>
              </w:rPr>
              <w:t xml:space="preserve"> городском округе и 1 1 окно филиала в п. Черемухово</w:t>
            </w:r>
          </w:p>
        </w:tc>
        <w:tc>
          <w:tcPr>
            <w:tcW w:w="1391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100%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3.</w:t>
            </w:r>
            <w:r w:rsidRPr="008719CD">
              <w:rPr>
                <w:rFonts w:ascii="Times New Roman" w:hAnsi="Times New Roman" w:cs="Times New Roman"/>
              </w:rPr>
              <w:t xml:space="preserve">Среднее число обращений представителей </w:t>
            </w:r>
            <w:proofErr w:type="gramStart"/>
            <w:r w:rsidRPr="008719CD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8719CD">
              <w:rPr>
                <w:rFonts w:ascii="Times New Roman" w:hAnsi="Times New Roman" w:cs="Times New Roman"/>
              </w:rPr>
              <w:t xml:space="preserve"> для получения одной муниципальной услуги, связанной со сферой предпринимательской деятельности, к 2014 году-до 2</w:t>
            </w:r>
          </w:p>
        </w:tc>
        <w:tc>
          <w:tcPr>
            <w:tcW w:w="1444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Регламентация муниципальных услуг</w:t>
            </w:r>
          </w:p>
        </w:tc>
        <w:tc>
          <w:tcPr>
            <w:tcW w:w="1391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3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20,0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  <w:b/>
              </w:rPr>
              <w:t>4.</w:t>
            </w:r>
            <w:r w:rsidRPr="008719CD">
              <w:rPr>
                <w:rFonts w:ascii="Times New Roman" w:hAnsi="Times New Roman" w:cs="Times New Roman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4965" w:type="dxa"/>
          </w:tcPr>
          <w:p w:rsidR="00955236" w:rsidRPr="008719CD" w:rsidRDefault="00955236">
            <w:pPr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в части сокращения времени ожидания в очереди при обращении заявителя для получения муниципальной до 15 минут</w:t>
            </w:r>
          </w:p>
        </w:tc>
        <w:tc>
          <w:tcPr>
            <w:tcW w:w="1391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955236" w:rsidRPr="008719CD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8719CD">
              <w:rPr>
                <w:rFonts w:ascii="Times New Roman" w:hAnsi="Times New Roman" w:cs="Times New Roman"/>
              </w:rPr>
              <w:t>100%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6F747C" w:rsidRDefault="00955236">
            <w:pPr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  <w:b/>
              </w:rPr>
              <w:t>5</w:t>
            </w:r>
            <w:r w:rsidRPr="006F747C">
              <w:rPr>
                <w:rFonts w:ascii="Times New Roman" w:hAnsi="Times New Roman" w:cs="Times New Roman"/>
              </w:rPr>
              <w:t xml:space="preserve">.Доля граждан, использующих механизм получения </w:t>
            </w:r>
            <w:r w:rsidRPr="006F747C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955236" w:rsidRPr="006F747C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965" w:type="dxa"/>
          </w:tcPr>
          <w:p w:rsidR="00955236" w:rsidRPr="006F747C" w:rsidRDefault="00955236">
            <w:pPr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t xml:space="preserve">Перевод муниципальных услуг в электронный вид. Информирование граждан в средствах </w:t>
            </w:r>
            <w:r w:rsidRPr="006F747C">
              <w:rPr>
                <w:rFonts w:ascii="Times New Roman" w:hAnsi="Times New Roman" w:cs="Times New Roman"/>
              </w:rPr>
              <w:lastRenderedPageBreak/>
              <w:t>массовой информации о возможности получения муниципальных услуг в электронном виде.</w:t>
            </w:r>
          </w:p>
        </w:tc>
        <w:tc>
          <w:tcPr>
            <w:tcW w:w="1391" w:type="dxa"/>
          </w:tcPr>
          <w:p w:rsidR="00955236" w:rsidRPr="006F747C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123" w:type="dxa"/>
          </w:tcPr>
          <w:p w:rsidR="00955236" w:rsidRPr="006F747C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5" w:type="dxa"/>
          </w:tcPr>
          <w:p w:rsidR="00955236" w:rsidRPr="006F747C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35" w:type="dxa"/>
          </w:tcPr>
          <w:p w:rsidR="00955236" w:rsidRPr="006F747C" w:rsidRDefault="00955236" w:rsidP="007C6624">
            <w:pPr>
              <w:jc w:val="center"/>
              <w:rPr>
                <w:rFonts w:ascii="Times New Roman" w:hAnsi="Times New Roman" w:cs="Times New Roman"/>
              </w:rPr>
            </w:pPr>
            <w:r w:rsidRPr="006F747C">
              <w:rPr>
                <w:rFonts w:ascii="Times New Roman" w:hAnsi="Times New Roman" w:cs="Times New Roman"/>
              </w:rPr>
              <w:t>84,4</w:t>
            </w:r>
          </w:p>
        </w:tc>
      </w:tr>
      <w:tr w:rsidR="00955236" w:rsidRPr="00273505" w:rsidTr="00DE22C0">
        <w:tc>
          <w:tcPr>
            <w:tcW w:w="15614" w:type="dxa"/>
            <w:gridSpan w:val="7"/>
          </w:tcPr>
          <w:p w:rsidR="00955236" w:rsidRPr="00713A71" w:rsidRDefault="00955236" w:rsidP="00DE22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5236" w:rsidRPr="00273505" w:rsidTr="00DE22C0">
        <w:tc>
          <w:tcPr>
            <w:tcW w:w="3831" w:type="dxa"/>
          </w:tcPr>
          <w:p w:rsidR="00955236" w:rsidRPr="00713A71" w:rsidRDefault="009552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955236" w:rsidRPr="00713A71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5" w:type="dxa"/>
          </w:tcPr>
          <w:p w:rsidR="00955236" w:rsidRPr="00713A71" w:rsidRDefault="00955236" w:rsidP="00FD50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955236" w:rsidRPr="00713A71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955236" w:rsidRPr="00713A71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955236" w:rsidRPr="00713A71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955236" w:rsidRPr="00713A71" w:rsidRDefault="00955236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5236" w:rsidRPr="00273505" w:rsidTr="00DE22C0">
        <w:tc>
          <w:tcPr>
            <w:tcW w:w="15614" w:type="dxa"/>
            <w:gridSpan w:val="7"/>
          </w:tcPr>
          <w:p w:rsidR="00955236" w:rsidRPr="00DB42BC" w:rsidRDefault="00955236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42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  <w:b/>
              </w:rPr>
              <w:t>1</w:t>
            </w:r>
            <w:r w:rsidRPr="00DB42BC">
              <w:rPr>
                <w:rFonts w:ascii="Times New Roman" w:hAnsi="Times New Roman" w:cs="Times New Roman"/>
              </w:rPr>
              <w:t>.Повышение суммарного коэффициента рождаемости к 2018 году до 1.754</w:t>
            </w:r>
          </w:p>
          <w:p w:rsidR="00955236" w:rsidRPr="00DB42BC" w:rsidRDefault="00955236">
            <w:pPr>
              <w:rPr>
                <w:rFonts w:ascii="Times New Roman" w:hAnsi="Times New Roman" w:cs="Times New Roman"/>
                <w:b/>
              </w:rPr>
            </w:pPr>
            <w:r w:rsidRPr="00DB42BC">
              <w:rPr>
                <w:rFonts w:ascii="Times New Roman" w:hAnsi="Times New Roman" w:cs="Times New Roman"/>
                <w:b/>
                <w:u w:val="single"/>
              </w:rPr>
              <w:t>Индикаторы</w:t>
            </w:r>
            <w:r w:rsidRPr="00DB42BC">
              <w:rPr>
                <w:rFonts w:ascii="Times New Roman" w:hAnsi="Times New Roman" w:cs="Times New Roman"/>
                <w:b/>
              </w:rPr>
              <w:t>:</w:t>
            </w:r>
          </w:p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1)Показатель рождаемости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23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DB42BC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25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DB42BC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35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6A5563">
            <w:pPr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955236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955236" w:rsidRPr="00DB42BC" w:rsidRDefault="00DB42BC" w:rsidP="006A5563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64,6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2)Соотношение числа абортов к числу рождений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Проведение доабортного консультирования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23" w:type="dxa"/>
          </w:tcPr>
          <w:p w:rsidR="00955236" w:rsidRPr="00DB42BC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0,</w:t>
            </w:r>
            <w:r w:rsidR="00DB42BC" w:rsidRPr="00DB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955236" w:rsidRPr="00DB42BC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0,</w:t>
            </w:r>
            <w:r w:rsidR="00DB42BC" w:rsidRPr="00DB4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955236" w:rsidRPr="00DB42BC" w:rsidRDefault="00DB42BC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58,1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BC">
              <w:rPr>
                <w:rFonts w:ascii="Times New Roman" w:hAnsi="Times New Roman" w:cs="Times New Roman"/>
                <w:sz w:val="20"/>
                <w:szCs w:val="20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Реализуется программа по снижению младенческой смертности на территории СГО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955236" w:rsidRPr="00DB42BC" w:rsidRDefault="00DB42BC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25" w:type="dxa"/>
          </w:tcPr>
          <w:p w:rsidR="00955236" w:rsidRPr="00DB42BC" w:rsidRDefault="00DB42BC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35" w:type="dxa"/>
          </w:tcPr>
          <w:p w:rsidR="00955236" w:rsidRPr="00DB42BC" w:rsidRDefault="00DB42BC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93,5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3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0</w:t>
            </w:r>
          </w:p>
        </w:tc>
      </w:tr>
      <w:tr w:rsidR="00955236" w:rsidRPr="00273505" w:rsidTr="002E5D31">
        <w:trPr>
          <w:trHeight w:val="1035"/>
        </w:trPr>
        <w:tc>
          <w:tcPr>
            <w:tcW w:w="5275" w:type="dxa"/>
            <w:gridSpan w:val="2"/>
          </w:tcPr>
          <w:p w:rsidR="00955236" w:rsidRPr="00DB42BC" w:rsidRDefault="00955236">
            <w:pPr>
              <w:rPr>
                <w:rFonts w:ascii="Times New Roman" w:hAnsi="Times New Roman" w:cs="Times New Roman"/>
                <w:b/>
              </w:rPr>
            </w:pPr>
            <w:r w:rsidRPr="00DB42BC">
              <w:rPr>
                <w:rFonts w:ascii="Times New Roman" w:hAnsi="Times New Roman" w:cs="Times New Roman"/>
                <w:b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713A71" w:rsidRDefault="00955236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955236" w:rsidRPr="00713A71" w:rsidRDefault="00955236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955236" w:rsidRPr="00713A71" w:rsidRDefault="00955236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955236" w:rsidRPr="00713A71" w:rsidRDefault="00955236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5236" w:rsidRPr="00273505" w:rsidTr="00DE22C0">
        <w:trPr>
          <w:trHeight w:val="480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42BC">
              <w:rPr>
                <w:rFonts w:ascii="Times New Roman" w:hAnsi="Times New Roman" w:cs="Times New Roman"/>
                <w:b/>
                <w:u w:val="single"/>
              </w:rPr>
              <w:t xml:space="preserve">Индикаторы </w:t>
            </w:r>
            <w:proofErr w:type="spellStart"/>
            <w:r w:rsidRPr="00DB42BC">
              <w:rPr>
                <w:rFonts w:ascii="Times New Roman" w:hAnsi="Times New Roman" w:cs="Times New Roman"/>
                <w:b/>
                <w:u w:val="single"/>
              </w:rPr>
              <w:t>Медикосоциальные</w:t>
            </w:r>
            <w:proofErr w:type="spellEnd"/>
          </w:p>
          <w:p w:rsidR="00955236" w:rsidRPr="00DB42BC" w:rsidRDefault="00955236" w:rsidP="008651DA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23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25" w:type="dxa"/>
          </w:tcPr>
          <w:p w:rsidR="00955236" w:rsidRPr="007B25DE" w:rsidRDefault="007B25DE" w:rsidP="001C542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3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76,5</w:t>
            </w:r>
          </w:p>
        </w:tc>
      </w:tr>
      <w:tr w:rsidR="00955236" w:rsidRPr="00273505" w:rsidTr="00DE22C0">
        <w:trPr>
          <w:trHeight w:val="743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3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2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3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80,0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3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42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3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109,1</w:t>
            </w:r>
          </w:p>
        </w:tc>
      </w:tr>
      <w:tr w:rsidR="00955236" w:rsidRPr="00273505" w:rsidTr="00DE22C0">
        <w:trPr>
          <w:trHeight w:val="743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123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701,3</w:t>
            </w:r>
          </w:p>
        </w:tc>
        <w:tc>
          <w:tcPr>
            <w:tcW w:w="142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691,8</w:t>
            </w:r>
          </w:p>
        </w:tc>
        <w:tc>
          <w:tcPr>
            <w:tcW w:w="143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74,0</w:t>
            </w:r>
          </w:p>
        </w:tc>
      </w:tr>
      <w:tr w:rsidR="00955236" w:rsidRPr="00273505" w:rsidTr="00DE22C0">
        <w:trPr>
          <w:trHeight w:val="743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955236" w:rsidRPr="00DB42BC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DB42BC" w:rsidRDefault="00955236" w:rsidP="00FB4274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27119</w:t>
            </w:r>
          </w:p>
        </w:tc>
        <w:tc>
          <w:tcPr>
            <w:tcW w:w="1123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20339,5</w:t>
            </w:r>
          </w:p>
        </w:tc>
        <w:tc>
          <w:tcPr>
            <w:tcW w:w="142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21043</w:t>
            </w:r>
          </w:p>
        </w:tc>
        <w:tc>
          <w:tcPr>
            <w:tcW w:w="1435" w:type="dxa"/>
          </w:tcPr>
          <w:p w:rsidR="00955236" w:rsidRPr="007B25DE" w:rsidRDefault="007B25DE" w:rsidP="00FB4274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77,6</w:t>
            </w:r>
          </w:p>
        </w:tc>
      </w:tr>
      <w:tr w:rsidR="00955236" w:rsidRPr="00273505" w:rsidTr="00DE22C0">
        <w:trPr>
          <w:trHeight w:val="998"/>
        </w:trPr>
        <w:tc>
          <w:tcPr>
            <w:tcW w:w="3831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955236" w:rsidRPr="00DB42BC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DB42BC" w:rsidRDefault="00955236">
            <w:pPr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955236" w:rsidRPr="00DB42BC" w:rsidRDefault="00955236" w:rsidP="00DB42BC">
            <w:pPr>
              <w:jc w:val="center"/>
              <w:rPr>
                <w:rFonts w:ascii="Times New Roman" w:hAnsi="Times New Roman" w:cs="Times New Roman"/>
              </w:rPr>
            </w:pPr>
            <w:r w:rsidRPr="00DB42BC">
              <w:rPr>
                <w:rFonts w:ascii="Times New Roman" w:hAnsi="Times New Roman" w:cs="Times New Roman"/>
              </w:rPr>
              <w:t>8 3</w:t>
            </w:r>
            <w:r w:rsidR="00DB42BC" w:rsidRPr="00DB42B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3" w:type="dxa"/>
          </w:tcPr>
          <w:p w:rsidR="00955236" w:rsidRPr="007B25DE" w:rsidRDefault="007B25DE" w:rsidP="00641FC6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6285</w:t>
            </w:r>
          </w:p>
        </w:tc>
        <w:tc>
          <w:tcPr>
            <w:tcW w:w="1425" w:type="dxa"/>
          </w:tcPr>
          <w:p w:rsidR="00955236" w:rsidRPr="007B25DE" w:rsidRDefault="007B25DE" w:rsidP="00641FC6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435" w:type="dxa"/>
          </w:tcPr>
          <w:p w:rsidR="00955236" w:rsidRPr="007B25DE" w:rsidRDefault="007B25DE" w:rsidP="00641FC6">
            <w:pPr>
              <w:jc w:val="center"/>
              <w:rPr>
                <w:rFonts w:ascii="Times New Roman" w:hAnsi="Times New Roman" w:cs="Times New Roman"/>
              </w:rPr>
            </w:pPr>
            <w:r w:rsidRPr="007B25DE">
              <w:rPr>
                <w:rFonts w:ascii="Times New Roman" w:hAnsi="Times New Roman" w:cs="Times New Roman"/>
              </w:rPr>
              <w:t>54,9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364298" w:rsidRDefault="0095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4298">
              <w:rPr>
                <w:rFonts w:ascii="Times New Roman" w:hAnsi="Times New Roman" w:cs="Times New Roman"/>
                <w:b/>
                <w:u w:val="single"/>
              </w:rPr>
              <w:lastRenderedPageBreak/>
              <w:t>Индикаторы Экологические</w:t>
            </w:r>
          </w:p>
          <w:p w:rsidR="00955236" w:rsidRPr="00364298" w:rsidRDefault="00955236" w:rsidP="000A1E60">
            <w:pPr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955236" w:rsidRPr="00364298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364298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364298" w:rsidRDefault="00955236" w:rsidP="004A5109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3" w:type="dxa"/>
          </w:tcPr>
          <w:p w:rsidR="00955236" w:rsidRPr="00364298" w:rsidRDefault="00955236" w:rsidP="004A5109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</w:tcPr>
          <w:p w:rsidR="00955236" w:rsidRPr="00364298" w:rsidRDefault="00955236" w:rsidP="004A5109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5" w:type="dxa"/>
          </w:tcPr>
          <w:p w:rsidR="00955236" w:rsidRPr="00364298" w:rsidRDefault="00955236" w:rsidP="004A5109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100%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364298" w:rsidRDefault="00955236">
            <w:pPr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955236" w:rsidRPr="00364298" w:rsidRDefault="00955236" w:rsidP="00641FC6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364298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5236" w:rsidRPr="00364298" w:rsidRDefault="00955236" w:rsidP="00065452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955236" w:rsidRPr="00364298" w:rsidRDefault="00955236" w:rsidP="00065452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364298" w:rsidRDefault="00955236" w:rsidP="00065452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55236" w:rsidRPr="00364298" w:rsidRDefault="00955236" w:rsidP="00065452">
            <w:pPr>
              <w:jc w:val="center"/>
              <w:rPr>
                <w:rFonts w:ascii="Times New Roman" w:hAnsi="Times New Roman" w:cs="Times New Roman"/>
              </w:rPr>
            </w:pPr>
            <w:r w:rsidRPr="00364298">
              <w:rPr>
                <w:rFonts w:ascii="Times New Roman" w:hAnsi="Times New Roman" w:cs="Times New Roman"/>
              </w:rPr>
              <w:t>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FF4F7F" w:rsidRDefault="0095523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  <w:b/>
              </w:rPr>
              <w:t>3.</w:t>
            </w:r>
            <w:r w:rsidRPr="00FF4F7F">
              <w:rPr>
                <w:rFonts w:ascii="Times New Roman" w:hAnsi="Times New Roman" w:cs="Times New Roman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955236" w:rsidRPr="00FF4F7F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1. Откорректирован список молодых семей – участников подпрограммы «Обеспечение жильем молодых семей» на 2016 год.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2.На прием по вопросам улучшения жилищных условий молодых семей обратилось 49 молодых семьи.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3.По запросу Министерства физической культуры</w:t>
            </w:r>
            <w:proofErr w:type="gramStart"/>
            <w:r w:rsidRPr="00FF4F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 спорта и молодежной политики Свердловской области Администрацией Североуральского городского округа: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1)  представляется выписка из Решения Думы Североуральского городского округа от 24.12.2015 года №114 «О бюджете Североуральского городского округа  на 2016 год» в части предусмотренных расходов на 2016 год для реализации подпрограммы «Обеспечение жильем молодых семей»</w:t>
            </w:r>
            <w:r w:rsidR="0090014C" w:rsidRPr="00FF4F7F">
              <w:rPr>
                <w:rFonts w:ascii="Times New Roman" w:hAnsi="Times New Roman" w:cs="Times New Roman"/>
              </w:rPr>
              <w:t xml:space="preserve"> (в 1.2.3 квартале)</w:t>
            </w:r>
            <w:r w:rsidRPr="00FF4F7F">
              <w:rPr>
                <w:rFonts w:ascii="Times New Roman" w:hAnsi="Times New Roman" w:cs="Times New Roman"/>
              </w:rPr>
              <w:t>;</w:t>
            </w:r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 xml:space="preserve">2) представляется информация  «Об утверждении </w:t>
            </w:r>
            <w:proofErr w:type="gramStart"/>
            <w:r w:rsidRPr="00FF4F7F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жилья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F4F7F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Pr="00FF4F7F">
              <w:rPr>
                <w:rFonts w:ascii="Times New Roman" w:hAnsi="Times New Roman" w:cs="Times New Roman"/>
              </w:rPr>
              <w:t xml:space="preserve"> городскому округу для определения размера социальных выплат молодым семьям на первый квартал 2016 год»</w:t>
            </w:r>
            <w:r w:rsidR="0090014C" w:rsidRPr="00FF4F7F">
              <w:rPr>
                <w:rFonts w:ascii="Times New Roman" w:hAnsi="Times New Roman" w:cs="Times New Roman"/>
              </w:rPr>
              <w:t xml:space="preserve"> (в 1.2.3 квартале)</w:t>
            </w:r>
            <w:r w:rsidRPr="00FF4F7F">
              <w:rPr>
                <w:rFonts w:ascii="Times New Roman" w:hAnsi="Times New Roman" w:cs="Times New Roman"/>
              </w:rPr>
              <w:t xml:space="preserve">; 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3) направлено уведомление о внесении изменений в список молодых семей – участников подпрограммы</w:t>
            </w:r>
            <w:proofErr w:type="gramStart"/>
            <w:r w:rsidRPr="00FF4F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 изъявивших желание получить социальную выплату по </w:t>
            </w:r>
            <w:proofErr w:type="spellStart"/>
            <w:r w:rsidRPr="00FF4F7F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Pr="00FF4F7F">
              <w:rPr>
                <w:rFonts w:ascii="Times New Roman" w:hAnsi="Times New Roman" w:cs="Times New Roman"/>
              </w:rPr>
              <w:t xml:space="preserve"> городскому округу</w:t>
            </w:r>
            <w:r w:rsidR="0090014C" w:rsidRPr="00FF4F7F">
              <w:rPr>
                <w:rFonts w:ascii="Times New Roman" w:hAnsi="Times New Roman" w:cs="Times New Roman"/>
              </w:rPr>
              <w:t xml:space="preserve"> в 2016 году</w:t>
            </w:r>
            <w:r w:rsidRPr="00FF4F7F">
              <w:rPr>
                <w:rFonts w:ascii="Times New Roman" w:hAnsi="Times New Roman" w:cs="Times New Roman"/>
              </w:rPr>
              <w:t>;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4) проведен мониторинг обеспечения жилыми помещениями отдельных категорий граждан в Свердловской области за 1,2</w:t>
            </w:r>
            <w:r w:rsidR="0090014C" w:rsidRPr="00FF4F7F">
              <w:rPr>
                <w:rFonts w:ascii="Times New Roman" w:hAnsi="Times New Roman" w:cs="Times New Roman"/>
              </w:rPr>
              <w:t>, 3</w:t>
            </w:r>
            <w:r w:rsidRPr="00FF4F7F">
              <w:rPr>
                <w:rFonts w:ascii="Times New Roman" w:hAnsi="Times New Roman" w:cs="Times New Roman"/>
              </w:rPr>
              <w:t xml:space="preserve"> кварталы 2016 год</w:t>
            </w:r>
            <w:r w:rsidR="0090014C" w:rsidRPr="00FF4F7F">
              <w:rPr>
                <w:rFonts w:ascii="Times New Roman" w:hAnsi="Times New Roman" w:cs="Times New Roman"/>
              </w:rPr>
              <w:t>а</w:t>
            </w:r>
            <w:r w:rsidRPr="00FF4F7F">
              <w:rPr>
                <w:rFonts w:ascii="Times New Roman" w:hAnsi="Times New Roman" w:cs="Times New Roman"/>
              </w:rPr>
              <w:t>;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5) выданы свидетельства о праве на получение социальных выплат 4-м молодым семьям;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lastRenderedPageBreak/>
              <w:t>6)внесены изменения в подпрограмму «Обеспечение жильем молодых семей» в части увеличения со финансирования  (+111,0тыс</w:t>
            </w:r>
            <w:proofErr w:type="gramStart"/>
            <w:r w:rsidRPr="00FF4F7F">
              <w:rPr>
                <w:rFonts w:ascii="Times New Roman" w:hAnsi="Times New Roman" w:cs="Times New Roman"/>
              </w:rPr>
              <w:t>.р</w:t>
            </w:r>
            <w:proofErr w:type="gramEnd"/>
            <w:r w:rsidRPr="00FF4F7F">
              <w:rPr>
                <w:rFonts w:ascii="Times New Roman" w:hAnsi="Times New Roman" w:cs="Times New Roman"/>
              </w:rPr>
              <w:t xml:space="preserve">уб.) до суммы 845,4 </w:t>
            </w:r>
            <w:proofErr w:type="spellStart"/>
            <w:r w:rsidRPr="00FF4F7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F4F7F">
              <w:rPr>
                <w:rFonts w:ascii="Times New Roman" w:hAnsi="Times New Roman" w:cs="Times New Roman"/>
              </w:rPr>
              <w:t>.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7)проведена работа по проверке документов, представленных для оплаты свидетельст</w:t>
            </w:r>
            <w:r w:rsidR="0090014C" w:rsidRPr="00FF4F7F">
              <w:rPr>
                <w:rFonts w:ascii="Times New Roman" w:hAnsi="Times New Roman" w:cs="Times New Roman"/>
              </w:rPr>
              <w:t>ва, документы направлены в банк;</w:t>
            </w:r>
          </w:p>
          <w:p w:rsidR="0090014C" w:rsidRPr="00FF4F7F" w:rsidRDefault="0090014C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 xml:space="preserve">8) Утвержден список молодых семей – участников подпрограммы «Обеспечение жильем молодых семей», изъявивших желание получить социальную выплату по </w:t>
            </w:r>
            <w:proofErr w:type="spellStart"/>
            <w:r w:rsidRPr="00FF4F7F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Pr="00FF4F7F">
              <w:rPr>
                <w:rFonts w:ascii="Times New Roman" w:hAnsi="Times New Roman" w:cs="Times New Roman"/>
              </w:rPr>
              <w:t xml:space="preserve"> городскому округу в 2017 году. Список направлен в Министерство физической культуры, спорта и молодежной политики Свердловской области;</w:t>
            </w:r>
          </w:p>
          <w:p w:rsidR="0090014C" w:rsidRPr="00FF4F7F" w:rsidRDefault="0090014C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9)В Министерство физической культуры, спорта и молодежной политики Свердловской области направлена заявка о намерении участвовать в отборе муниципальных образований в Свердловской области, бюджетам которых могут быть предоставлены субсидии на предоставление социальных выплат молодым семьям на приобретение (строительство) жилья в 2017 году.</w:t>
            </w:r>
          </w:p>
          <w:p w:rsidR="0090014C" w:rsidRPr="00FF4F7F" w:rsidRDefault="0090014C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10) В специализированный дополнительный офис по обслуживанию физических лиц № 7003/0813 Свердловского отделения № 7003 ПАО Сбербанк направлено письмо «О предоставлении молодым семьям – справок о предварительном расчете платежеспособности».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Ежеквартально проводится мониторинг финансирования программ по обеспечению жильем молодых семей.</w:t>
            </w:r>
          </w:p>
          <w:p w:rsidR="00955236" w:rsidRPr="00FF4F7F" w:rsidRDefault="00955236" w:rsidP="00B93556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 xml:space="preserve">Ежеквартально проводится мониторинг качества предоставления  государственных (муниципальных) услуг. </w:t>
            </w:r>
          </w:p>
          <w:p w:rsidR="0090014C" w:rsidRPr="00FF4F7F" w:rsidRDefault="0090014C" w:rsidP="00B93556">
            <w:pPr>
              <w:rPr>
                <w:rFonts w:ascii="Times New Roman" w:hAnsi="Times New Roman" w:cs="Times New Roman"/>
              </w:rPr>
            </w:pPr>
            <w:proofErr w:type="gramStart"/>
            <w:r w:rsidRPr="00FF4F7F">
              <w:rPr>
                <w:rFonts w:ascii="Times New Roman" w:hAnsi="Times New Roman" w:cs="Times New Roman"/>
              </w:rPr>
              <w:t xml:space="preserve">Ежемесячно предоставляется отчет в Министерство физической культуры, спорта и молодежной политики Свердловской области «Об использовании средств федерального, областного и местных бюджетов по Соглашению о предоставлении в 2016 году субсидии на </w:t>
            </w:r>
            <w:r w:rsidRPr="00FF4F7F">
              <w:rPr>
                <w:rFonts w:ascii="Times New Roman" w:hAnsi="Times New Roman" w:cs="Times New Roman"/>
              </w:rPr>
              <w:lastRenderedPageBreak/>
              <w:t>предоставление социальных выплат молодым семьям на приобретение (строительство) жилья местному бюджету Североуральский городской округ, составленный по формам Приложений №1.2.3.4 к Соглашению № 49/16-0 от 19 мая 2016г.</w:t>
            </w:r>
            <w:proofErr w:type="gramEnd"/>
          </w:p>
          <w:p w:rsidR="00955236" w:rsidRPr="00FF4F7F" w:rsidRDefault="00955236" w:rsidP="00AD543C">
            <w:pPr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Направлен</w:t>
            </w:r>
            <w:r w:rsidR="00FF4F7F" w:rsidRPr="00FF4F7F">
              <w:rPr>
                <w:rFonts w:ascii="Times New Roman" w:hAnsi="Times New Roman" w:cs="Times New Roman"/>
              </w:rPr>
              <w:t>ы</w:t>
            </w:r>
            <w:r w:rsidRPr="00FF4F7F">
              <w:rPr>
                <w:rFonts w:ascii="Times New Roman" w:hAnsi="Times New Roman" w:cs="Times New Roman"/>
              </w:rPr>
              <w:t xml:space="preserve"> ответ</w:t>
            </w:r>
            <w:r w:rsidR="00FF4F7F" w:rsidRPr="00FF4F7F">
              <w:rPr>
                <w:rFonts w:ascii="Times New Roman" w:hAnsi="Times New Roman" w:cs="Times New Roman"/>
              </w:rPr>
              <w:t>ы жителям</w:t>
            </w:r>
            <w:r w:rsidRPr="00FF4F7F">
              <w:rPr>
                <w:rFonts w:ascii="Times New Roman" w:hAnsi="Times New Roman" w:cs="Times New Roman"/>
              </w:rPr>
              <w:t xml:space="preserve"> Североуральска по электронному обращению</w:t>
            </w:r>
            <w:r w:rsidR="00FF4F7F" w:rsidRPr="00FF4F7F">
              <w:rPr>
                <w:rFonts w:ascii="Times New Roman" w:hAnsi="Times New Roman" w:cs="Times New Roman"/>
              </w:rPr>
              <w:t xml:space="preserve"> (Бурову и Волынец)</w:t>
            </w:r>
            <w:r w:rsidRPr="00FF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1" w:type="dxa"/>
          </w:tcPr>
          <w:p w:rsidR="00955236" w:rsidRPr="00FF4F7F" w:rsidRDefault="00955236" w:rsidP="00B57DC9">
            <w:pPr>
              <w:jc w:val="center"/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23" w:type="dxa"/>
          </w:tcPr>
          <w:p w:rsidR="00955236" w:rsidRPr="00FF4F7F" w:rsidRDefault="00955236" w:rsidP="00B57DC9">
            <w:pPr>
              <w:jc w:val="center"/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955236" w:rsidRPr="00FF4F7F" w:rsidRDefault="00955236" w:rsidP="00B57DC9">
            <w:pPr>
              <w:jc w:val="center"/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955236" w:rsidRPr="00FF4F7F" w:rsidRDefault="00955236" w:rsidP="00B57DC9">
            <w:pPr>
              <w:jc w:val="center"/>
              <w:rPr>
                <w:rFonts w:ascii="Times New Roman" w:hAnsi="Times New Roman" w:cs="Times New Roman"/>
              </w:rPr>
            </w:pPr>
            <w:r w:rsidRPr="00FF4F7F">
              <w:rPr>
                <w:rFonts w:ascii="Times New Roman" w:hAnsi="Times New Roman" w:cs="Times New Roman"/>
              </w:rPr>
              <w:t>25,0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B52A26" w:rsidRDefault="00955236">
            <w:pPr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B52A26">
              <w:rPr>
                <w:rFonts w:ascii="Times New Roman" w:hAnsi="Times New Roman" w:cs="Times New Roman"/>
              </w:rPr>
              <w:t>Совершенствование демографической политики Российской Федерации</w:t>
            </w:r>
          </w:p>
          <w:p w:rsidR="00955236" w:rsidRPr="00B52A26" w:rsidRDefault="00955236">
            <w:pPr>
              <w:rPr>
                <w:rFonts w:ascii="Times New Roman" w:hAnsi="Times New Roman" w:cs="Times New Roman"/>
                <w:u w:val="single"/>
              </w:rPr>
            </w:pPr>
            <w:r w:rsidRPr="00B52A26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52A26">
              <w:rPr>
                <w:rFonts w:ascii="Times New Roman" w:hAnsi="Times New Roman" w:cs="Times New Roman"/>
                <w:u w:val="single"/>
              </w:rPr>
              <w:t>:</w:t>
            </w:r>
          </w:p>
          <w:p w:rsidR="00955236" w:rsidRPr="00B52A26" w:rsidRDefault="00955236">
            <w:pPr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</w:rPr>
              <w:t>1)Доля населения регулярно занимающихся физической культурой и спортом</w:t>
            </w:r>
          </w:p>
        </w:tc>
        <w:tc>
          <w:tcPr>
            <w:tcW w:w="1444" w:type="dxa"/>
          </w:tcPr>
          <w:p w:rsidR="00955236" w:rsidRPr="00B52A26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B52A26" w:rsidRDefault="00955236" w:rsidP="00E467CC">
            <w:pPr>
              <w:rPr>
                <w:rFonts w:ascii="Times New Roman" w:eastAsia="Calibri" w:hAnsi="Times New Roman" w:cs="Times New Roman"/>
              </w:rPr>
            </w:pPr>
            <w:r w:rsidRPr="00B52A26">
              <w:rPr>
                <w:rFonts w:ascii="Times New Roman" w:eastAsia="Calibri" w:hAnsi="Times New Roman" w:cs="Times New Roman"/>
              </w:rPr>
              <w:t xml:space="preserve"> </w:t>
            </w:r>
            <w:r w:rsidR="00854416" w:rsidRPr="00B52A26">
              <w:rPr>
                <w:rFonts w:ascii="Times New Roman" w:eastAsia="Calibri" w:hAnsi="Times New Roman" w:cs="Times New Roman"/>
              </w:rPr>
              <w:t xml:space="preserve">Проведено 93 соревнования, приняло участие 21111 человек, для лиц с ограниченными физ. </w:t>
            </w:r>
            <w:proofErr w:type="spellStart"/>
            <w:r w:rsidR="00854416" w:rsidRPr="00B52A26">
              <w:rPr>
                <w:rFonts w:ascii="Times New Roman" w:eastAsia="Calibri" w:hAnsi="Times New Roman" w:cs="Times New Roman"/>
              </w:rPr>
              <w:t>возможн</w:t>
            </w:r>
            <w:proofErr w:type="spellEnd"/>
            <w:r w:rsidR="00854416" w:rsidRPr="00B52A26">
              <w:rPr>
                <w:rFonts w:ascii="Times New Roman" w:eastAsia="Calibri" w:hAnsi="Times New Roman" w:cs="Times New Roman"/>
              </w:rPr>
              <w:t xml:space="preserve">. приняло участие 38 </w:t>
            </w:r>
            <w:proofErr w:type="spellStart"/>
            <w:r w:rsidR="00854416" w:rsidRPr="00B52A26">
              <w:rPr>
                <w:rFonts w:ascii="Times New Roman" w:eastAsia="Calibri" w:hAnsi="Times New Roman" w:cs="Times New Roman"/>
              </w:rPr>
              <w:t>челов</w:t>
            </w:r>
            <w:proofErr w:type="spellEnd"/>
            <w:r w:rsidR="00854416" w:rsidRPr="00B52A26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="00854416" w:rsidRPr="00B52A26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854416" w:rsidRPr="00B52A26">
              <w:rPr>
                <w:rFonts w:ascii="Times New Roman" w:eastAsia="Calibri" w:hAnsi="Times New Roman" w:cs="Times New Roman"/>
              </w:rPr>
              <w:t xml:space="preserve"> количество соревнований 3.За пределы города выезжали на 38 , количество участников 160. Медалей завоевано 100. Значимые соревнования " Кросс -</w:t>
            </w:r>
            <w:proofErr w:type="spellStart"/>
            <w:r w:rsidR="00854416" w:rsidRPr="00B52A26">
              <w:rPr>
                <w:rFonts w:ascii="Times New Roman" w:eastAsia="Calibri" w:hAnsi="Times New Roman" w:cs="Times New Roman"/>
              </w:rPr>
              <w:t>нации".Приняло</w:t>
            </w:r>
            <w:proofErr w:type="spellEnd"/>
            <w:r w:rsidR="00854416" w:rsidRPr="00B52A26">
              <w:rPr>
                <w:rFonts w:ascii="Times New Roman" w:eastAsia="Calibri" w:hAnsi="Times New Roman" w:cs="Times New Roman"/>
              </w:rPr>
              <w:t xml:space="preserve"> участие Декада бега 6997, центральный забег 3396</w:t>
            </w:r>
            <w:proofErr w:type="gramStart"/>
            <w:r w:rsidR="00854416" w:rsidRPr="00B52A26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="00854416" w:rsidRPr="00B52A26">
              <w:rPr>
                <w:rFonts w:ascii="Times New Roman" w:eastAsia="Calibri" w:hAnsi="Times New Roman" w:cs="Times New Roman"/>
              </w:rPr>
              <w:t>сего в соревнованиях приняло участие 10393</w:t>
            </w:r>
          </w:p>
        </w:tc>
        <w:tc>
          <w:tcPr>
            <w:tcW w:w="1391" w:type="dxa"/>
          </w:tcPr>
          <w:p w:rsidR="00955236" w:rsidRPr="00B52A26" w:rsidRDefault="00955236" w:rsidP="008F7D0E">
            <w:pPr>
              <w:jc w:val="center"/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23" w:type="dxa"/>
          </w:tcPr>
          <w:p w:rsidR="00955236" w:rsidRPr="00B52A26" w:rsidRDefault="00955236" w:rsidP="008F7D0E">
            <w:pPr>
              <w:jc w:val="center"/>
              <w:rPr>
                <w:rFonts w:ascii="Times New Roman" w:hAnsi="Times New Roman" w:cs="Times New Roman"/>
              </w:rPr>
            </w:pPr>
            <w:r w:rsidRPr="00B52A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955236" w:rsidRPr="00B52A26" w:rsidRDefault="00B848F4" w:rsidP="008F7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35" w:type="dxa"/>
          </w:tcPr>
          <w:p w:rsidR="00955236" w:rsidRPr="00B52A26" w:rsidRDefault="00B848F4" w:rsidP="008F7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  <w:r w:rsidR="00955236" w:rsidRPr="00B52A26">
              <w:rPr>
                <w:rFonts w:ascii="Times New Roman" w:hAnsi="Times New Roman" w:cs="Times New Roman"/>
              </w:rPr>
              <w:t>%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511856" w:rsidRDefault="00955236">
            <w:pPr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>2)Организация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1444" w:type="dxa"/>
          </w:tcPr>
          <w:p w:rsidR="00955236" w:rsidRPr="00511856" w:rsidRDefault="00955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55236" w:rsidRPr="00511856" w:rsidRDefault="00955236">
            <w:pPr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 xml:space="preserve">Проведено информирование населения </w:t>
            </w:r>
            <w:proofErr w:type="gramStart"/>
            <w:r w:rsidRPr="00511856">
              <w:rPr>
                <w:rFonts w:ascii="Times New Roman" w:hAnsi="Times New Roman" w:cs="Times New Roman"/>
              </w:rPr>
              <w:t>о возможности профессионального обучения женщин в период отпуска по уходу за ребенком  до трех лет</w:t>
            </w:r>
            <w:proofErr w:type="gramEnd"/>
            <w:r w:rsidRPr="00511856">
              <w:rPr>
                <w:rFonts w:ascii="Times New Roman" w:hAnsi="Times New Roman" w:cs="Times New Roman"/>
              </w:rPr>
              <w:t xml:space="preserve">  через средства массовой информации, распространялись буклеты, размещалась информация на стендах Центра занятости, в учреждениях, организациях, предприятиях.</w:t>
            </w:r>
          </w:p>
        </w:tc>
        <w:tc>
          <w:tcPr>
            <w:tcW w:w="1391" w:type="dxa"/>
          </w:tcPr>
          <w:p w:rsidR="00955236" w:rsidRPr="00511856" w:rsidRDefault="00955236" w:rsidP="00C57E2F">
            <w:pPr>
              <w:jc w:val="center"/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3" w:type="dxa"/>
          </w:tcPr>
          <w:p w:rsidR="00955236" w:rsidRPr="00511856" w:rsidRDefault="00955236" w:rsidP="00C57E2F">
            <w:pPr>
              <w:jc w:val="center"/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955236" w:rsidRPr="00511856" w:rsidRDefault="00511856" w:rsidP="00C57E2F">
            <w:pPr>
              <w:jc w:val="center"/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5" w:type="dxa"/>
          </w:tcPr>
          <w:p w:rsidR="00955236" w:rsidRPr="00511856" w:rsidRDefault="00511856" w:rsidP="00C57E2F">
            <w:pPr>
              <w:jc w:val="center"/>
              <w:rPr>
                <w:rFonts w:ascii="Times New Roman" w:hAnsi="Times New Roman" w:cs="Times New Roman"/>
              </w:rPr>
            </w:pPr>
            <w:r w:rsidRPr="00511856">
              <w:rPr>
                <w:rFonts w:ascii="Times New Roman" w:hAnsi="Times New Roman" w:cs="Times New Roman"/>
              </w:rPr>
              <w:t>69,2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  <w:b/>
              </w:rPr>
              <w:t>5</w:t>
            </w:r>
            <w:r w:rsidRPr="0044454E">
              <w:rPr>
                <w:rFonts w:ascii="Times New Roman" w:hAnsi="Times New Roman" w:cs="Times New Roman"/>
              </w:rPr>
              <w:t>.Увеличение ожидаемой продолжительности жизни в Свердловской области к 2018 году до 74,1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454E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955236" w:rsidRPr="0044454E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Мониторинг потребления алкоголя на душу населения по данным отдела сводной информации государственной статистики в г. Североуральске</w:t>
            </w:r>
          </w:p>
        </w:tc>
        <w:tc>
          <w:tcPr>
            <w:tcW w:w="1391" w:type="dxa"/>
          </w:tcPr>
          <w:p w:rsidR="00955236" w:rsidRPr="0044454E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123" w:type="dxa"/>
          </w:tcPr>
          <w:p w:rsidR="00955236" w:rsidRPr="0044454E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25" w:type="dxa"/>
          </w:tcPr>
          <w:p w:rsidR="00955236" w:rsidRPr="0044454E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35" w:type="dxa"/>
          </w:tcPr>
          <w:p w:rsidR="00955236" w:rsidRPr="0044454E" w:rsidRDefault="00955236" w:rsidP="00B25842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100%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Доля обучающихся 7-8 классов 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955236" w:rsidRPr="0044454E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1.Реализация мероприятий профилактических программ, направленных на пропаганду здорового образа жизни и законопослушное поведение.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 xml:space="preserve">2.Системная работа с родителями </w:t>
            </w:r>
            <w:proofErr w:type="gramStart"/>
            <w:r w:rsidRPr="004445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4454E">
              <w:rPr>
                <w:rFonts w:ascii="Times New Roman" w:hAnsi="Times New Roman" w:cs="Times New Roman"/>
              </w:rPr>
              <w:t>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3.Проведение семинаров-практикумов для педагогов.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4.Анкетирование родителей.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 xml:space="preserve">5.Работа «Школы родителей» в МБОУ ДОД </w:t>
            </w:r>
            <w:r w:rsidRPr="0044454E">
              <w:rPr>
                <w:rFonts w:ascii="Times New Roman" w:hAnsi="Times New Roman" w:cs="Times New Roman"/>
              </w:rPr>
              <w:lastRenderedPageBreak/>
              <w:t>Центр «Остров»</w:t>
            </w:r>
          </w:p>
          <w:p w:rsidR="00955236" w:rsidRPr="0044454E" w:rsidRDefault="00955236">
            <w:pPr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6.Индивидуальные консультации психологов родителей, детей, педагогов.</w:t>
            </w:r>
          </w:p>
        </w:tc>
        <w:tc>
          <w:tcPr>
            <w:tcW w:w="1391" w:type="dxa"/>
          </w:tcPr>
          <w:p w:rsidR="00955236" w:rsidRPr="0044454E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23" w:type="dxa"/>
          </w:tcPr>
          <w:p w:rsidR="00955236" w:rsidRPr="0044454E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5" w:type="dxa"/>
          </w:tcPr>
          <w:p w:rsidR="00955236" w:rsidRPr="0044454E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35" w:type="dxa"/>
          </w:tcPr>
          <w:p w:rsidR="00955236" w:rsidRPr="0044454E" w:rsidRDefault="00955236" w:rsidP="0036738D">
            <w:pPr>
              <w:jc w:val="center"/>
              <w:rPr>
                <w:rFonts w:ascii="Times New Roman" w:hAnsi="Times New Roman" w:cs="Times New Roman"/>
              </w:rPr>
            </w:pPr>
            <w:r w:rsidRPr="0044454E">
              <w:rPr>
                <w:rFonts w:ascii="Times New Roman" w:hAnsi="Times New Roman" w:cs="Times New Roman"/>
              </w:rPr>
              <w:t>100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lastRenderedPageBreak/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955236" w:rsidRPr="00903D54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1.Реализация школьных и городских планов спортивных мероприятий.</w:t>
            </w:r>
          </w:p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2.Мероприятия по профилактике и пропаганде здорового образа жизни.</w:t>
            </w:r>
          </w:p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3.Использование спортивных объектов (бассейны, стадионы, лыжные базы)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391" w:type="dxa"/>
          </w:tcPr>
          <w:p w:rsidR="00955236" w:rsidRPr="00903D54" w:rsidRDefault="00955236" w:rsidP="00C172C8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955236" w:rsidRPr="00903D54" w:rsidRDefault="00955236" w:rsidP="00C172C8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55236" w:rsidRPr="00903D54" w:rsidRDefault="00955236" w:rsidP="00C172C8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35" w:type="dxa"/>
          </w:tcPr>
          <w:p w:rsidR="00955236" w:rsidRPr="00903D54" w:rsidRDefault="00955236" w:rsidP="00C172C8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145,3%</w:t>
            </w:r>
          </w:p>
        </w:tc>
      </w:tr>
      <w:tr w:rsidR="00955236" w:rsidRPr="00273505" w:rsidTr="00DE22C0">
        <w:tc>
          <w:tcPr>
            <w:tcW w:w="3831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Обеспеченность доступности дошкольного образования для детей в возрасте от 1 года до 6 лет</w:t>
            </w:r>
          </w:p>
        </w:tc>
        <w:tc>
          <w:tcPr>
            <w:tcW w:w="1444" w:type="dxa"/>
          </w:tcPr>
          <w:p w:rsidR="00955236" w:rsidRPr="00903D54" w:rsidRDefault="00955236" w:rsidP="006F0A1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  <w:p w:rsidR="00955236" w:rsidRPr="00903D54" w:rsidRDefault="00955236">
            <w:pPr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 xml:space="preserve">2.Открытие дошкольной группы на базе МБОУ ООШ №4 в п. </w:t>
            </w:r>
            <w:proofErr w:type="spellStart"/>
            <w:r w:rsidRPr="00903D54">
              <w:rPr>
                <w:rFonts w:ascii="Times New Roman" w:hAnsi="Times New Roman" w:cs="Times New Roman"/>
              </w:rPr>
              <w:t>Баяновка</w:t>
            </w:r>
            <w:proofErr w:type="spellEnd"/>
            <w:r w:rsidRPr="00903D54">
              <w:rPr>
                <w:rFonts w:ascii="Times New Roman" w:hAnsi="Times New Roman" w:cs="Times New Roman"/>
              </w:rPr>
              <w:t xml:space="preserve"> на 20 мест и возврат ранее перепрофилированного детского сада на 110 мест в </w:t>
            </w:r>
            <w:proofErr w:type="spellStart"/>
            <w:r w:rsidRPr="00903D54">
              <w:rPr>
                <w:rFonts w:ascii="Times New Roman" w:hAnsi="Times New Roman" w:cs="Times New Roman"/>
              </w:rPr>
              <w:t>городею</w:t>
            </w:r>
            <w:proofErr w:type="spellEnd"/>
          </w:p>
        </w:tc>
        <w:tc>
          <w:tcPr>
            <w:tcW w:w="1391" w:type="dxa"/>
          </w:tcPr>
          <w:p w:rsidR="00955236" w:rsidRPr="00903D54" w:rsidRDefault="00955236" w:rsidP="0027294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3" w:type="dxa"/>
          </w:tcPr>
          <w:p w:rsidR="00955236" w:rsidRPr="00903D54" w:rsidRDefault="00955236" w:rsidP="0027294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25" w:type="dxa"/>
          </w:tcPr>
          <w:p w:rsidR="00955236" w:rsidRPr="00903D54" w:rsidRDefault="00955236" w:rsidP="0027294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35" w:type="dxa"/>
          </w:tcPr>
          <w:p w:rsidR="00955236" w:rsidRPr="00903D54" w:rsidRDefault="00955236" w:rsidP="00272941">
            <w:pPr>
              <w:jc w:val="center"/>
              <w:rPr>
                <w:rFonts w:ascii="Times New Roman" w:hAnsi="Times New Roman" w:cs="Times New Roman"/>
              </w:rPr>
            </w:pPr>
            <w:r w:rsidRPr="00903D54">
              <w:rPr>
                <w:rFonts w:ascii="Times New Roman" w:hAnsi="Times New Roman" w:cs="Times New Roman"/>
              </w:rPr>
              <w:t>108,1</w:t>
            </w:r>
          </w:p>
        </w:tc>
      </w:tr>
    </w:tbl>
    <w:p w:rsidR="00F06966" w:rsidRPr="00273505" w:rsidRDefault="00F06966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F06966" w:rsidRPr="00273505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37F9"/>
    <w:multiLevelType w:val="hybridMultilevel"/>
    <w:tmpl w:val="1B8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A"/>
    <w:rsid w:val="00010853"/>
    <w:rsid w:val="000267B8"/>
    <w:rsid w:val="00047ABE"/>
    <w:rsid w:val="00065452"/>
    <w:rsid w:val="000A1E60"/>
    <w:rsid w:val="000A5441"/>
    <w:rsid w:val="00101FB3"/>
    <w:rsid w:val="00126FC5"/>
    <w:rsid w:val="001357F7"/>
    <w:rsid w:val="00152FEA"/>
    <w:rsid w:val="001568AC"/>
    <w:rsid w:val="0016047B"/>
    <w:rsid w:val="00164ED0"/>
    <w:rsid w:val="00184FC9"/>
    <w:rsid w:val="001A3E77"/>
    <w:rsid w:val="001B0E73"/>
    <w:rsid w:val="001C5424"/>
    <w:rsid w:val="001D1E3E"/>
    <w:rsid w:val="001D363B"/>
    <w:rsid w:val="001F08E8"/>
    <w:rsid w:val="001F4655"/>
    <w:rsid w:val="00214CC6"/>
    <w:rsid w:val="002158E5"/>
    <w:rsid w:val="002714CB"/>
    <w:rsid w:val="00272941"/>
    <w:rsid w:val="00273505"/>
    <w:rsid w:val="002B7B56"/>
    <w:rsid w:val="002E5D31"/>
    <w:rsid w:val="002F411E"/>
    <w:rsid w:val="002F6822"/>
    <w:rsid w:val="002F7397"/>
    <w:rsid w:val="00302795"/>
    <w:rsid w:val="003306E5"/>
    <w:rsid w:val="00354E9A"/>
    <w:rsid w:val="003613E6"/>
    <w:rsid w:val="00364298"/>
    <w:rsid w:val="0036738D"/>
    <w:rsid w:val="003A229D"/>
    <w:rsid w:val="003A6B00"/>
    <w:rsid w:val="00425514"/>
    <w:rsid w:val="00443B6F"/>
    <w:rsid w:val="0044454E"/>
    <w:rsid w:val="00445FAD"/>
    <w:rsid w:val="004A5109"/>
    <w:rsid w:val="004B0F1B"/>
    <w:rsid w:val="004E58BD"/>
    <w:rsid w:val="00511856"/>
    <w:rsid w:val="00513BFB"/>
    <w:rsid w:val="0051491B"/>
    <w:rsid w:val="00523C90"/>
    <w:rsid w:val="005422FB"/>
    <w:rsid w:val="00585F0E"/>
    <w:rsid w:val="005A21AA"/>
    <w:rsid w:val="005B224D"/>
    <w:rsid w:val="005B5CCB"/>
    <w:rsid w:val="005C2619"/>
    <w:rsid w:val="005D4B08"/>
    <w:rsid w:val="005E5769"/>
    <w:rsid w:val="00601607"/>
    <w:rsid w:val="00632FA7"/>
    <w:rsid w:val="00641FC6"/>
    <w:rsid w:val="0068773D"/>
    <w:rsid w:val="00687E23"/>
    <w:rsid w:val="00694BE9"/>
    <w:rsid w:val="006A5563"/>
    <w:rsid w:val="006C16BD"/>
    <w:rsid w:val="006F0A11"/>
    <w:rsid w:val="006F747C"/>
    <w:rsid w:val="00713A71"/>
    <w:rsid w:val="00730832"/>
    <w:rsid w:val="00760EDD"/>
    <w:rsid w:val="007678C6"/>
    <w:rsid w:val="007A1617"/>
    <w:rsid w:val="007B25DE"/>
    <w:rsid w:val="007C6624"/>
    <w:rsid w:val="007E17BC"/>
    <w:rsid w:val="007F0FA2"/>
    <w:rsid w:val="00812851"/>
    <w:rsid w:val="00854416"/>
    <w:rsid w:val="0086201A"/>
    <w:rsid w:val="008651DA"/>
    <w:rsid w:val="00867491"/>
    <w:rsid w:val="008719CD"/>
    <w:rsid w:val="00877B61"/>
    <w:rsid w:val="00891716"/>
    <w:rsid w:val="0089574D"/>
    <w:rsid w:val="008B12B6"/>
    <w:rsid w:val="008D3527"/>
    <w:rsid w:val="008E4499"/>
    <w:rsid w:val="008E62D7"/>
    <w:rsid w:val="008F7D0E"/>
    <w:rsid w:val="0090014C"/>
    <w:rsid w:val="00903D54"/>
    <w:rsid w:val="00904465"/>
    <w:rsid w:val="009126DF"/>
    <w:rsid w:val="00924716"/>
    <w:rsid w:val="009307F4"/>
    <w:rsid w:val="009548C0"/>
    <w:rsid w:val="00955236"/>
    <w:rsid w:val="009734E4"/>
    <w:rsid w:val="009D2633"/>
    <w:rsid w:val="009E4002"/>
    <w:rsid w:val="00A078D2"/>
    <w:rsid w:val="00A1261F"/>
    <w:rsid w:val="00A137A9"/>
    <w:rsid w:val="00A21B3F"/>
    <w:rsid w:val="00A2221A"/>
    <w:rsid w:val="00A2308C"/>
    <w:rsid w:val="00A236AE"/>
    <w:rsid w:val="00A45C9B"/>
    <w:rsid w:val="00A50A2B"/>
    <w:rsid w:val="00A64693"/>
    <w:rsid w:val="00A85DD1"/>
    <w:rsid w:val="00AD543C"/>
    <w:rsid w:val="00B24335"/>
    <w:rsid w:val="00B25842"/>
    <w:rsid w:val="00B408F1"/>
    <w:rsid w:val="00B52A26"/>
    <w:rsid w:val="00B53DAC"/>
    <w:rsid w:val="00B5473D"/>
    <w:rsid w:val="00B57DC9"/>
    <w:rsid w:val="00B60278"/>
    <w:rsid w:val="00B630F1"/>
    <w:rsid w:val="00B63278"/>
    <w:rsid w:val="00B73807"/>
    <w:rsid w:val="00B827A8"/>
    <w:rsid w:val="00B848F4"/>
    <w:rsid w:val="00B93556"/>
    <w:rsid w:val="00B94515"/>
    <w:rsid w:val="00B97D82"/>
    <w:rsid w:val="00BA72BA"/>
    <w:rsid w:val="00BD43E3"/>
    <w:rsid w:val="00BE71AA"/>
    <w:rsid w:val="00C172C8"/>
    <w:rsid w:val="00C4514E"/>
    <w:rsid w:val="00C57E2F"/>
    <w:rsid w:val="00C704FE"/>
    <w:rsid w:val="00C8188A"/>
    <w:rsid w:val="00CA088B"/>
    <w:rsid w:val="00CA6D99"/>
    <w:rsid w:val="00CB5CB2"/>
    <w:rsid w:val="00CF2647"/>
    <w:rsid w:val="00CF69AA"/>
    <w:rsid w:val="00D512EA"/>
    <w:rsid w:val="00D8620D"/>
    <w:rsid w:val="00D95587"/>
    <w:rsid w:val="00DB42BC"/>
    <w:rsid w:val="00DC3D8E"/>
    <w:rsid w:val="00DE22C0"/>
    <w:rsid w:val="00DF0625"/>
    <w:rsid w:val="00DF2699"/>
    <w:rsid w:val="00E11586"/>
    <w:rsid w:val="00E467CC"/>
    <w:rsid w:val="00E635F8"/>
    <w:rsid w:val="00E638E0"/>
    <w:rsid w:val="00EB3E6A"/>
    <w:rsid w:val="00EC378A"/>
    <w:rsid w:val="00EF1AA7"/>
    <w:rsid w:val="00F064E4"/>
    <w:rsid w:val="00F06966"/>
    <w:rsid w:val="00F36E74"/>
    <w:rsid w:val="00FA339C"/>
    <w:rsid w:val="00FB2C7D"/>
    <w:rsid w:val="00FB4274"/>
    <w:rsid w:val="00FC32F6"/>
    <w:rsid w:val="00FC738F"/>
    <w:rsid w:val="00FD50CA"/>
    <w:rsid w:val="00FD6242"/>
    <w:rsid w:val="00FF4F7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0ABB-9F09-43C7-950E-6C1F911D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35</cp:revision>
  <cp:lastPrinted>2016-10-10T04:17:00Z</cp:lastPrinted>
  <dcterms:created xsi:type="dcterms:W3CDTF">2016-07-07T07:28:00Z</dcterms:created>
  <dcterms:modified xsi:type="dcterms:W3CDTF">2016-10-10T04:18:00Z</dcterms:modified>
</cp:coreProperties>
</file>