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A56CA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25.09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974</w:t>
      </w:r>
    </w:p>
    <w:p w:rsidR="00DC4A4B" w:rsidRPr="00115DDA" w:rsidRDefault="00DC4A4B" w:rsidP="00A56CAC">
      <w:pPr>
        <w:jc w:val="center"/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>г. Североуральск</w:t>
      </w:r>
    </w:p>
    <w:p w:rsidR="00DC4A4B" w:rsidRPr="00115DDA" w:rsidRDefault="00DC4A4B" w:rsidP="00A56CAC">
      <w:pPr>
        <w:jc w:val="center"/>
        <w:rPr>
          <w:rFonts w:ascii="PT Astra Serif" w:hAnsi="PT Astra Serif"/>
          <w:sz w:val="28"/>
          <w:szCs w:val="28"/>
        </w:rPr>
      </w:pPr>
    </w:p>
    <w:p w:rsidR="00A56CAC" w:rsidRPr="00A56CAC" w:rsidRDefault="00A56CAC" w:rsidP="00A56CA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56CAC">
        <w:rPr>
          <w:rFonts w:ascii="PT Astra Serif" w:hAnsi="PT Astra Serif"/>
          <w:b/>
          <w:bCs/>
          <w:sz w:val="28"/>
          <w:szCs w:val="28"/>
        </w:rPr>
        <w:t>О внесении изменений в муниципальную программу</w:t>
      </w:r>
    </w:p>
    <w:p w:rsidR="00A56CAC" w:rsidRPr="00A56CAC" w:rsidRDefault="00A56CAC" w:rsidP="00A56CAC">
      <w:pPr>
        <w:shd w:val="clear" w:color="auto" w:fill="FFFFFF"/>
        <w:ind w:right="29"/>
        <w:jc w:val="center"/>
        <w:rPr>
          <w:rFonts w:ascii="PT Astra Serif" w:hAnsi="PT Astra Serif"/>
          <w:b/>
          <w:bCs/>
          <w:color w:val="000000"/>
          <w:spacing w:val="3"/>
          <w:sz w:val="28"/>
          <w:szCs w:val="28"/>
        </w:rPr>
      </w:pPr>
      <w:r w:rsidRPr="00A56CAC">
        <w:rPr>
          <w:rFonts w:ascii="PT Astra Serif" w:hAnsi="PT Astra Serif"/>
          <w:b/>
          <w:bCs/>
          <w:sz w:val="28"/>
          <w:szCs w:val="28"/>
        </w:rPr>
        <w:t xml:space="preserve">Североуральского городского округа </w:t>
      </w:r>
      <w:r w:rsidRPr="00A56CAC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>«Развитие жилищно-</w:t>
      </w:r>
    </w:p>
    <w:p w:rsidR="00A56CAC" w:rsidRPr="00A56CAC" w:rsidRDefault="00A56CAC" w:rsidP="00A56CAC">
      <w:pPr>
        <w:shd w:val="clear" w:color="auto" w:fill="FFFFFF"/>
        <w:ind w:right="29"/>
        <w:jc w:val="center"/>
        <w:rPr>
          <w:rFonts w:ascii="PT Astra Serif" w:hAnsi="PT Astra Serif"/>
          <w:b/>
          <w:bCs/>
          <w:color w:val="000000"/>
          <w:spacing w:val="3"/>
          <w:sz w:val="28"/>
          <w:szCs w:val="28"/>
        </w:rPr>
      </w:pPr>
      <w:r w:rsidRPr="00A56CAC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>коммунального хозяйства и транспортного обслуживания</w:t>
      </w:r>
    </w:p>
    <w:p w:rsidR="00A56CAC" w:rsidRPr="00A56CAC" w:rsidRDefault="00A56CAC" w:rsidP="00A56CAC">
      <w:pPr>
        <w:shd w:val="clear" w:color="auto" w:fill="FFFFFF"/>
        <w:ind w:right="29"/>
        <w:jc w:val="center"/>
        <w:rPr>
          <w:rFonts w:ascii="PT Astra Serif" w:hAnsi="PT Astra Serif"/>
          <w:b/>
          <w:bCs/>
          <w:color w:val="000000"/>
          <w:spacing w:val="3"/>
          <w:sz w:val="28"/>
          <w:szCs w:val="28"/>
        </w:rPr>
      </w:pPr>
      <w:r w:rsidRPr="00A56CAC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>населения, повышение энергетической эффективности</w:t>
      </w:r>
    </w:p>
    <w:p w:rsidR="00A56CAC" w:rsidRPr="00A56CAC" w:rsidRDefault="00A56CAC" w:rsidP="00A56CAC">
      <w:pPr>
        <w:shd w:val="clear" w:color="auto" w:fill="FFFFFF"/>
        <w:ind w:right="29"/>
        <w:jc w:val="center"/>
        <w:rPr>
          <w:rFonts w:ascii="PT Astra Serif" w:hAnsi="PT Astra Serif"/>
          <w:b/>
          <w:bCs/>
          <w:color w:val="000000"/>
          <w:spacing w:val="3"/>
          <w:sz w:val="28"/>
          <w:szCs w:val="28"/>
        </w:rPr>
      </w:pPr>
      <w:r w:rsidRPr="00A56CAC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и охрана окружающей среды </w:t>
      </w:r>
      <w:proofErr w:type="gramStart"/>
      <w:r w:rsidRPr="00A56CAC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>в</w:t>
      </w:r>
      <w:proofErr w:type="gramEnd"/>
      <w:r w:rsidRPr="00A56CAC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 </w:t>
      </w:r>
      <w:proofErr w:type="gramStart"/>
      <w:r w:rsidRPr="00A56CAC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>Североуральском</w:t>
      </w:r>
      <w:proofErr w:type="gramEnd"/>
      <w:r w:rsidRPr="00A56CAC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 городском округе»</w:t>
      </w:r>
    </w:p>
    <w:p w:rsidR="00A56CAC" w:rsidRPr="00A56CAC" w:rsidRDefault="00A56CAC" w:rsidP="00A56CAC">
      <w:pPr>
        <w:shd w:val="clear" w:color="auto" w:fill="FFFFFF"/>
        <w:ind w:right="29"/>
        <w:jc w:val="center"/>
        <w:rPr>
          <w:rFonts w:ascii="PT Astra Serif" w:hAnsi="PT Astra Serif"/>
          <w:b/>
          <w:bCs/>
          <w:color w:val="000000"/>
          <w:spacing w:val="3"/>
          <w:sz w:val="28"/>
          <w:szCs w:val="28"/>
        </w:rPr>
      </w:pPr>
      <w:r w:rsidRPr="00A56CAC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на 2014-2021 годы, </w:t>
      </w:r>
      <w:proofErr w:type="gramStart"/>
      <w:r w:rsidRPr="00A56CAC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>утвержденную</w:t>
      </w:r>
      <w:proofErr w:type="gramEnd"/>
      <w:r w:rsidRPr="00A56CAC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 постановлением Администрации Североуральского городского округа от 07.11.2013 № 1581</w:t>
      </w:r>
    </w:p>
    <w:p w:rsidR="00A56CAC" w:rsidRPr="00A56CAC" w:rsidRDefault="00A56CAC" w:rsidP="00A56CA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56CAC" w:rsidRPr="00A56CAC" w:rsidRDefault="00A56CAC" w:rsidP="00A56CAC">
      <w:pPr>
        <w:jc w:val="center"/>
        <w:rPr>
          <w:rFonts w:ascii="PT Astra Serif" w:hAnsi="PT Astra Serif"/>
          <w:sz w:val="28"/>
          <w:szCs w:val="28"/>
        </w:rPr>
      </w:pPr>
    </w:p>
    <w:p w:rsidR="00A56CAC" w:rsidRPr="00A56CAC" w:rsidRDefault="00A56CAC" w:rsidP="00A56CAC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6CAC">
        <w:rPr>
          <w:rFonts w:ascii="PT Astra Serif" w:hAnsi="PT Astra Serif"/>
          <w:sz w:val="28"/>
          <w:szCs w:val="28"/>
        </w:rPr>
        <w:t>Руководствуясь решениями Думы Североуральского городского округа от 22.04.2015 № 33 «Об утверждении Положения о правовых актах Североуральского городского округа», от 28</w:t>
      </w:r>
      <w:r>
        <w:rPr>
          <w:rFonts w:ascii="PT Astra Serif" w:hAnsi="PT Astra Serif"/>
          <w:sz w:val="28"/>
          <w:szCs w:val="28"/>
        </w:rPr>
        <w:t>.08.2019</w:t>
      </w:r>
      <w:r w:rsidRPr="00A56CAC">
        <w:rPr>
          <w:rFonts w:ascii="PT Astra Serif" w:hAnsi="PT Astra Serif"/>
          <w:sz w:val="28"/>
          <w:szCs w:val="28"/>
        </w:rPr>
        <w:t xml:space="preserve"> № 41 «О внесении изменений в Решение Думы Североуральского городского округа от 26 декабря 2018 года № 84 «О бюджете Североуральского городского округа на 2019 год и плановый период 2020 и 2021 годов», постановлением Администрации Североуральского городского округа от 02.09.2013 № 1237 «Об</w:t>
      </w:r>
      <w:proofErr w:type="gramEnd"/>
      <w:r w:rsidRPr="00A56CA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56CAC">
        <w:rPr>
          <w:rFonts w:ascii="PT Astra Serif" w:hAnsi="PT Astra Serif"/>
          <w:sz w:val="28"/>
          <w:szCs w:val="28"/>
        </w:rPr>
        <w:t>утверждении</w:t>
      </w:r>
      <w:proofErr w:type="gramEnd"/>
      <w:r w:rsidRPr="00A56CAC">
        <w:rPr>
          <w:rFonts w:ascii="PT Astra Serif" w:hAnsi="PT Astra Serif"/>
          <w:sz w:val="28"/>
          <w:szCs w:val="28"/>
        </w:rPr>
        <w:t xml:space="preserve">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A56CAC" w:rsidRPr="00A56CAC" w:rsidRDefault="00A56CAC" w:rsidP="00A56CA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6CAC">
        <w:rPr>
          <w:rFonts w:ascii="PT Astra Serif" w:hAnsi="PT Astra Serif"/>
          <w:sz w:val="28"/>
          <w:szCs w:val="28"/>
        </w:rPr>
        <w:t xml:space="preserve">1. Внести в муниципальную программу Североуральского городского округа «Развитие жилищно-коммунального хозяйства и транспортного обслуживания  населения, повышение энергетической эффективности и охрана окружающей среды </w:t>
      </w:r>
      <w:proofErr w:type="gramStart"/>
      <w:r w:rsidRPr="00A56CAC">
        <w:rPr>
          <w:rFonts w:ascii="PT Astra Serif" w:hAnsi="PT Astra Serif"/>
          <w:sz w:val="28"/>
          <w:szCs w:val="28"/>
        </w:rPr>
        <w:t>в</w:t>
      </w:r>
      <w:proofErr w:type="gramEnd"/>
      <w:r w:rsidRPr="00A56CA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56CAC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Pr="00A56CAC">
        <w:rPr>
          <w:rFonts w:ascii="PT Astra Serif" w:hAnsi="PT Astra Serif"/>
          <w:sz w:val="28"/>
          <w:szCs w:val="28"/>
        </w:rPr>
        <w:t xml:space="preserve"> городском округе» на 2014-2021 годы, утвержденную постановлением Администрации Североуральского городского округа от 07.11.2013 № 1581, с учетом изменений на 23 июля 2019 года, следующие изменения:</w:t>
      </w:r>
    </w:p>
    <w:p w:rsidR="00A56CAC" w:rsidRPr="00A56CAC" w:rsidRDefault="00A56CAC" w:rsidP="00A56CAC">
      <w:pPr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A56CAC">
        <w:rPr>
          <w:rFonts w:ascii="PT Astra Serif" w:hAnsi="PT Astra Serif"/>
          <w:sz w:val="28"/>
          <w:szCs w:val="28"/>
        </w:rPr>
        <w:t>1) в паспорте Программы строку «Объем финансирования муниципальной программы по годам реализации, тыс. рублей»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A56CAC" w:rsidRPr="00A56CAC" w:rsidTr="005F7FCF">
        <w:trPr>
          <w:trHeight w:val="145"/>
        </w:trPr>
        <w:tc>
          <w:tcPr>
            <w:tcW w:w="2235" w:type="dxa"/>
          </w:tcPr>
          <w:p w:rsidR="00A56CAC" w:rsidRPr="00A56CAC" w:rsidRDefault="00A56CAC" w:rsidP="00A56CAC">
            <w:pPr>
              <w:suppressAutoHyphens/>
              <w:autoSpaceDE/>
              <w:autoSpaceDN/>
              <w:ind w:left="14" w:right="-2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A56CAC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 xml:space="preserve">Объемы реализации муниципальной программы по годам </w:t>
            </w:r>
            <w:r w:rsidRPr="00A56CAC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lastRenderedPageBreak/>
              <w:t>реализации, тыс. рублей</w:t>
            </w:r>
          </w:p>
        </w:tc>
        <w:tc>
          <w:tcPr>
            <w:tcW w:w="7796" w:type="dxa"/>
          </w:tcPr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ВСЕГО: 1 312 859,07888 тыс. рублей, в </w:t>
            </w:r>
            <w:proofErr w:type="spellStart"/>
            <w:r w:rsidRPr="00A56CAC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A56CAC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 xml:space="preserve">из средств местного бюджета 766 410,87025 тыс. рублей, в </w:t>
            </w:r>
            <w:proofErr w:type="spellStart"/>
            <w:r w:rsidRPr="00A56CAC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A56CAC">
              <w:rPr>
                <w:rFonts w:ascii="PT Astra Serif" w:hAnsi="PT Astra Serif"/>
                <w:sz w:val="28"/>
                <w:szCs w:val="28"/>
              </w:rPr>
              <w:t>. по годам реализации программы: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2014 году – 92 792,80000 тыс. рублей;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2015 году – 126 635,26000 тыс. рублей;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lastRenderedPageBreak/>
              <w:t>в 2016 году – 117 147,57339 тыс. рублей;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2017 году – 96 239,06172 тыс. рублей;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2018 году – 92 906,14440 тыс. рублей;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2019 году – 114 213,93074 тыс. рублей;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2020 году – 61 544,20000 тыс. рублей»;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2021 году – 64 931,90000 тыс. рублей».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 xml:space="preserve">из средств областного бюджета всего 343 360,04811 тыс. рублей, в </w:t>
            </w:r>
            <w:proofErr w:type="spellStart"/>
            <w:r w:rsidRPr="00A56CAC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A56CAC">
              <w:rPr>
                <w:rFonts w:ascii="PT Astra Serif" w:hAnsi="PT Astra Serif"/>
                <w:sz w:val="28"/>
                <w:szCs w:val="28"/>
              </w:rPr>
              <w:t>. по годам реализации программы: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2014 году – 109 216,10000 тыс. рублей;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2015 году – 135 104,30000 тыс. рублей;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2016 году – 81 477,35126 тыс. рублей;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2017 году – 9 855,79685 тыс. рублей;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2018 году – 1268,30000 тыс. рублей;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2019 году – 4536,40000 тыс. рублей;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2020 году – 954,40000 тыс. рублей»;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2021 году – 947,40000 тыс. рублей».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 xml:space="preserve">из средств федерального бюджета всего 203 088,16052 тыс. рублей, в </w:t>
            </w:r>
            <w:proofErr w:type="spellStart"/>
            <w:r w:rsidRPr="00A56CAC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A56CAC">
              <w:rPr>
                <w:rFonts w:ascii="PT Astra Serif" w:hAnsi="PT Astra Serif"/>
                <w:sz w:val="28"/>
                <w:szCs w:val="28"/>
              </w:rPr>
              <w:t>. по годам реализации программы: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2014 году – 81818,00000 тыс. рублей;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2015 году – 86 499,60000 тыс. рублей;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2016 году – 17 997,66293 тыс. рублей;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2017 году – 16 772,89759 тыс. рублей;</w:t>
            </w:r>
          </w:p>
          <w:p w:rsidR="00A56CAC" w:rsidRPr="00A56CAC" w:rsidRDefault="00A56CAC" w:rsidP="00A56CAC">
            <w:pPr>
              <w:ind w:firstLine="709"/>
              <w:jc w:val="both"/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</w:pPr>
            <w:r w:rsidRPr="00A56CAC">
              <w:rPr>
                <w:rFonts w:ascii="PT Astra Serif" w:hAnsi="PT Astra Serif"/>
                <w:sz w:val="28"/>
                <w:szCs w:val="28"/>
              </w:rPr>
              <w:t>в 2018-2021 годах – 0,0 тыс. рублей.</w:t>
            </w:r>
          </w:p>
        </w:tc>
      </w:tr>
    </w:tbl>
    <w:p w:rsidR="00A56CAC" w:rsidRPr="00A56CAC" w:rsidRDefault="00A56CAC" w:rsidP="00A56CA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6CAC">
        <w:rPr>
          <w:rFonts w:ascii="PT Astra Serif" w:hAnsi="PT Astra Serif"/>
          <w:sz w:val="28"/>
          <w:szCs w:val="28"/>
        </w:rPr>
        <w:lastRenderedPageBreak/>
        <w:t>2) в приложении № 1 к Программе строки 5, 80 изложить в следующей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080"/>
        <w:gridCol w:w="960"/>
        <w:gridCol w:w="648"/>
        <w:gridCol w:w="693"/>
        <w:gridCol w:w="675"/>
        <w:gridCol w:w="675"/>
        <w:gridCol w:w="645"/>
        <w:gridCol w:w="720"/>
        <w:gridCol w:w="696"/>
        <w:gridCol w:w="648"/>
        <w:gridCol w:w="947"/>
      </w:tblGrid>
      <w:tr w:rsidR="00A56CAC" w:rsidRPr="00A56CAC" w:rsidTr="00A56CAC">
        <w:trPr>
          <w:trHeight w:val="839"/>
        </w:trPr>
        <w:tc>
          <w:tcPr>
            <w:tcW w:w="678" w:type="dxa"/>
          </w:tcPr>
          <w:p w:rsidR="00A56CAC" w:rsidRPr="00A56CAC" w:rsidRDefault="00A56CAC" w:rsidP="00A56CAC">
            <w:pPr>
              <w:autoSpaceDE/>
              <w:autoSpaceDN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A56CAC" w:rsidRPr="00A56CAC" w:rsidRDefault="00A56CAC" w:rsidP="00A56CAC">
            <w:pPr>
              <w:autoSpaceDE/>
              <w:autoSpaceDN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Целевой показатель 2: </w:t>
            </w:r>
          </w:p>
          <w:p w:rsidR="00A56CAC" w:rsidRPr="00A56CAC" w:rsidRDefault="00A56CAC" w:rsidP="00A56CAC">
            <w:pPr>
              <w:autoSpaceDE/>
              <w:autoSpaceDN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Доля населения, обеспеченного комфортными условиями проживания при реализации мероприятий Программы от численности населения, проживающего на территории Североуральского городского округа</w:t>
            </w:r>
          </w:p>
        </w:tc>
        <w:tc>
          <w:tcPr>
            <w:tcW w:w="960" w:type="dxa"/>
            <w:vAlign w:val="center"/>
          </w:tcPr>
          <w:p w:rsidR="00A56CAC" w:rsidRPr="00A56CAC" w:rsidRDefault="00A56CAC" w:rsidP="00A56CAC">
            <w:pPr>
              <w:autoSpaceDE/>
              <w:autoSpaceDN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%</w:t>
            </w:r>
          </w:p>
        </w:tc>
        <w:tc>
          <w:tcPr>
            <w:tcW w:w="648" w:type="dxa"/>
            <w:vAlign w:val="center"/>
          </w:tcPr>
          <w:p w:rsidR="00A56CAC" w:rsidRPr="00A56CAC" w:rsidRDefault="00A56CAC" w:rsidP="00A56CAC">
            <w:pPr>
              <w:autoSpaceDE/>
              <w:autoSpaceDN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15,8</w:t>
            </w:r>
          </w:p>
        </w:tc>
        <w:tc>
          <w:tcPr>
            <w:tcW w:w="693" w:type="dxa"/>
            <w:vAlign w:val="center"/>
          </w:tcPr>
          <w:p w:rsidR="00A56CAC" w:rsidRPr="00A56CAC" w:rsidRDefault="00A56CAC" w:rsidP="00A56CAC">
            <w:pPr>
              <w:autoSpaceDE/>
              <w:autoSpaceDN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25,3</w:t>
            </w:r>
          </w:p>
        </w:tc>
        <w:tc>
          <w:tcPr>
            <w:tcW w:w="675" w:type="dxa"/>
            <w:vAlign w:val="center"/>
          </w:tcPr>
          <w:p w:rsidR="00A56CAC" w:rsidRPr="00A56CAC" w:rsidRDefault="00A56CAC" w:rsidP="00A56CAC">
            <w:pPr>
              <w:autoSpaceDE/>
              <w:autoSpaceDN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28,5</w:t>
            </w:r>
          </w:p>
        </w:tc>
        <w:tc>
          <w:tcPr>
            <w:tcW w:w="675" w:type="dxa"/>
            <w:vAlign w:val="center"/>
          </w:tcPr>
          <w:p w:rsidR="00A56CAC" w:rsidRPr="00A56CAC" w:rsidRDefault="00A56CAC" w:rsidP="00A56CAC">
            <w:pPr>
              <w:autoSpaceDE/>
              <w:autoSpaceDN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31,9</w:t>
            </w:r>
          </w:p>
        </w:tc>
        <w:tc>
          <w:tcPr>
            <w:tcW w:w="645" w:type="dxa"/>
            <w:vAlign w:val="center"/>
          </w:tcPr>
          <w:p w:rsidR="00A56CAC" w:rsidRPr="00A56CAC" w:rsidRDefault="00A56CAC" w:rsidP="00A56CAC">
            <w:pPr>
              <w:autoSpaceDE/>
              <w:autoSpaceDN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27,2</w:t>
            </w:r>
          </w:p>
        </w:tc>
        <w:tc>
          <w:tcPr>
            <w:tcW w:w="720" w:type="dxa"/>
            <w:vAlign w:val="center"/>
          </w:tcPr>
          <w:p w:rsidR="00A56CAC" w:rsidRPr="00A56CAC" w:rsidRDefault="00A56CAC" w:rsidP="00A56CAC">
            <w:pPr>
              <w:autoSpaceDE/>
              <w:autoSpaceDN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26,1</w:t>
            </w:r>
          </w:p>
        </w:tc>
        <w:tc>
          <w:tcPr>
            <w:tcW w:w="696" w:type="dxa"/>
            <w:vAlign w:val="center"/>
          </w:tcPr>
          <w:p w:rsidR="00A56CAC" w:rsidRPr="00A56CAC" w:rsidRDefault="00A56CAC" w:rsidP="00A56CAC">
            <w:pPr>
              <w:autoSpaceDE/>
              <w:autoSpaceDN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22,4</w:t>
            </w:r>
          </w:p>
        </w:tc>
        <w:tc>
          <w:tcPr>
            <w:tcW w:w="648" w:type="dxa"/>
            <w:vAlign w:val="center"/>
          </w:tcPr>
          <w:p w:rsidR="00A56CAC" w:rsidRPr="00A56CAC" w:rsidRDefault="00A56CAC" w:rsidP="00A56CAC">
            <w:pPr>
              <w:autoSpaceDE/>
              <w:autoSpaceDN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22,4</w:t>
            </w:r>
          </w:p>
        </w:tc>
        <w:tc>
          <w:tcPr>
            <w:tcW w:w="947" w:type="dxa"/>
            <w:vAlign w:val="center"/>
          </w:tcPr>
          <w:p w:rsidR="00A56CAC" w:rsidRPr="00A56CAC" w:rsidRDefault="00A56CAC" w:rsidP="00A56CAC">
            <w:pPr>
              <w:autoSpaceDE/>
              <w:autoSpaceDN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  <w:tr w:rsidR="00A56CAC" w:rsidRPr="00A56CAC" w:rsidTr="00A56CAC">
        <w:trPr>
          <w:trHeight w:val="839"/>
        </w:trPr>
        <w:tc>
          <w:tcPr>
            <w:tcW w:w="678" w:type="dxa"/>
          </w:tcPr>
          <w:p w:rsidR="00A56CAC" w:rsidRPr="00A56CAC" w:rsidRDefault="00A56CAC" w:rsidP="00A56CAC">
            <w:pPr>
              <w:autoSpaceDE/>
              <w:autoSpaceDN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80</w:t>
            </w:r>
          </w:p>
        </w:tc>
        <w:tc>
          <w:tcPr>
            <w:tcW w:w="2080" w:type="dxa"/>
          </w:tcPr>
          <w:p w:rsidR="00A56CAC" w:rsidRPr="00A56CAC" w:rsidRDefault="00A56CAC" w:rsidP="00A56CAC">
            <w:pPr>
              <w:autoSpaceDE/>
              <w:autoSpaceDN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Целевой показатель 44:</w:t>
            </w:r>
          </w:p>
          <w:p w:rsidR="00A56CAC" w:rsidRPr="00A56CAC" w:rsidRDefault="00A56CAC" w:rsidP="00A56CAC">
            <w:pPr>
              <w:autoSpaceDE/>
              <w:autoSpaceDN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 xml:space="preserve">Количество объектов, по которым заключены договоры (контракты) на строительный контроль </w:t>
            </w:r>
          </w:p>
        </w:tc>
        <w:tc>
          <w:tcPr>
            <w:tcW w:w="960" w:type="dxa"/>
            <w:vAlign w:val="center"/>
          </w:tcPr>
          <w:p w:rsidR="00A56CAC" w:rsidRPr="00A56CAC" w:rsidRDefault="00A56CAC" w:rsidP="00A56CAC">
            <w:pPr>
              <w:autoSpaceDE/>
              <w:autoSpaceDN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объектов</w:t>
            </w:r>
          </w:p>
        </w:tc>
        <w:tc>
          <w:tcPr>
            <w:tcW w:w="648" w:type="dxa"/>
            <w:vAlign w:val="center"/>
          </w:tcPr>
          <w:p w:rsidR="00A56CAC" w:rsidRPr="00A56CAC" w:rsidRDefault="00A56CAC" w:rsidP="00A56CAC">
            <w:pPr>
              <w:autoSpaceDE/>
              <w:autoSpaceDN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20</w:t>
            </w:r>
          </w:p>
        </w:tc>
        <w:tc>
          <w:tcPr>
            <w:tcW w:w="693" w:type="dxa"/>
            <w:vAlign w:val="center"/>
          </w:tcPr>
          <w:p w:rsidR="00A56CAC" w:rsidRPr="00A56CAC" w:rsidRDefault="00A56CAC" w:rsidP="00A56CAC">
            <w:pPr>
              <w:autoSpaceDE/>
              <w:autoSpaceDN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20</w:t>
            </w:r>
          </w:p>
        </w:tc>
        <w:tc>
          <w:tcPr>
            <w:tcW w:w="675" w:type="dxa"/>
            <w:vAlign w:val="center"/>
          </w:tcPr>
          <w:p w:rsidR="00A56CAC" w:rsidRPr="00A56CAC" w:rsidRDefault="00A56CAC" w:rsidP="00A56CAC">
            <w:pPr>
              <w:autoSpaceDE/>
              <w:autoSpaceDN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19</w:t>
            </w:r>
          </w:p>
        </w:tc>
        <w:tc>
          <w:tcPr>
            <w:tcW w:w="675" w:type="dxa"/>
            <w:vAlign w:val="center"/>
          </w:tcPr>
          <w:p w:rsidR="00A56CAC" w:rsidRPr="00A56CAC" w:rsidRDefault="00A56CAC" w:rsidP="00A56CAC">
            <w:pPr>
              <w:autoSpaceDE/>
              <w:autoSpaceDN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28</w:t>
            </w:r>
          </w:p>
        </w:tc>
        <w:tc>
          <w:tcPr>
            <w:tcW w:w="645" w:type="dxa"/>
            <w:vAlign w:val="center"/>
          </w:tcPr>
          <w:p w:rsidR="00A56CAC" w:rsidRPr="00A56CAC" w:rsidRDefault="00A56CAC" w:rsidP="00A56CAC">
            <w:pPr>
              <w:autoSpaceDE/>
              <w:autoSpaceDN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31</w:t>
            </w:r>
          </w:p>
        </w:tc>
        <w:tc>
          <w:tcPr>
            <w:tcW w:w="720" w:type="dxa"/>
            <w:vAlign w:val="center"/>
          </w:tcPr>
          <w:p w:rsidR="00A56CAC" w:rsidRPr="00A56CAC" w:rsidRDefault="00A56CAC" w:rsidP="00A56CAC">
            <w:pPr>
              <w:autoSpaceDE/>
              <w:autoSpaceDN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33</w:t>
            </w:r>
          </w:p>
        </w:tc>
        <w:tc>
          <w:tcPr>
            <w:tcW w:w="696" w:type="dxa"/>
            <w:vAlign w:val="center"/>
          </w:tcPr>
          <w:p w:rsidR="00A56CAC" w:rsidRPr="00A56CAC" w:rsidRDefault="00A56CAC" w:rsidP="00A56CAC">
            <w:pPr>
              <w:autoSpaceDE/>
              <w:autoSpaceDN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32</w:t>
            </w:r>
          </w:p>
        </w:tc>
        <w:tc>
          <w:tcPr>
            <w:tcW w:w="648" w:type="dxa"/>
            <w:vAlign w:val="center"/>
          </w:tcPr>
          <w:p w:rsidR="00A56CAC" w:rsidRPr="00A56CAC" w:rsidRDefault="00A56CAC" w:rsidP="00A56CAC">
            <w:pPr>
              <w:autoSpaceDE/>
              <w:autoSpaceDN/>
              <w:jc w:val="center"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32</w:t>
            </w:r>
          </w:p>
        </w:tc>
        <w:tc>
          <w:tcPr>
            <w:tcW w:w="947" w:type="dxa"/>
          </w:tcPr>
          <w:p w:rsidR="00A56CAC" w:rsidRPr="00A56CAC" w:rsidRDefault="00A56CAC" w:rsidP="00A56CAC">
            <w:pPr>
              <w:autoSpaceDE/>
              <w:autoSpaceDN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</w:p>
          <w:p w:rsidR="00A56CAC" w:rsidRPr="00A56CAC" w:rsidRDefault="00A56CAC" w:rsidP="00A56CAC">
            <w:pPr>
              <w:autoSpaceDE/>
              <w:autoSpaceDN/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</w:pPr>
            <w:r w:rsidRPr="00A56CAC">
              <w:rPr>
                <w:rFonts w:ascii="PT Astra Serif" w:hAnsi="PT Astra Serif"/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</w:tr>
    </w:tbl>
    <w:p w:rsidR="00A56CAC" w:rsidRPr="00A56CAC" w:rsidRDefault="00A56CAC" w:rsidP="00A56CA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6CAC">
        <w:rPr>
          <w:rFonts w:ascii="PT Astra Serif" w:hAnsi="PT Astra Serif"/>
          <w:sz w:val="28"/>
          <w:szCs w:val="28"/>
        </w:rPr>
        <w:t>3) приложение № 2 к Программе изложить в новой редакции (прилагается).</w:t>
      </w:r>
    </w:p>
    <w:p w:rsidR="00A56CAC" w:rsidRPr="00A56CAC" w:rsidRDefault="00A56CAC" w:rsidP="00A56CA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56CAC">
        <w:rPr>
          <w:rFonts w:ascii="PT Astra Serif" w:hAnsi="PT Astra Serif"/>
          <w:bCs/>
          <w:sz w:val="28"/>
          <w:szCs w:val="28"/>
        </w:rPr>
        <w:t xml:space="preserve">2. </w:t>
      </w:r>
      <w:r w:rsidRPr="00A56CAC">
        <w:rPr>
          <w:rFonts w:ascii="PT Astra Serif" w:hAnsi="PT Astra Serif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A56CAC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proofErr w:type="spellStart"/>
      <w:r>
        <w:rPr>
          <w:rFonts w:ascii="PT Astra Serif" w:eastAsia="Calibri" w:hAnsi="PT Astra Serif"/>
          <w:sz w:val="28"/>
          <w:szCs w:val="22"/>
          <w:lang w:eastAsia="en-US"/>
        </w:rPr>
        <w:t>И.о</w:t>
      </w:r>
      <w:proofErr w:type="spellEnd"/>
      <w:r>
        <w:rPr>
          <w:rFonts w:ascii="PT Astra Serif" w:eastAsia="Calibri" w:hAnsi="PT Astra Serif"/>
          <w:sz w:val="28"/>
          <w:szCs w:val="22"/>
          <w:lang w:eastAsia="en-US"/>
        </w:rPr>
        <w:t>. Главы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F035BA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A56CAC">
        <w:rPr>
          <w:rFonts w:ascii="PT Astra Serif" w:eastAsia="Calibri" w:hAnsi="PT Astra Serif"/>
          <w:sz w:val="28"/>
          <w:szCs w:val="22"/>
          <w:lang w:eastAsia="en-US"/>
        </w:rPr>
        <w:t xml:space="preserve">  С.А. Золотарева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bookmarkStart w:id="0" w:name="_GoBack"/>
      <w:bookmarkEnd w:id="0"/>
    </w:p>
    <w:sectPr w:rsidR="00F035BA" w:rsidRPr="00115DDA" w:rsidSect="0023466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BC" w:rsidRDefault="00D36EBC" w:rsidP="00610542">
      <w:r>
        <w:separator/>
      </w:r>
    </w:p>
  </w:endnote>
  <w:endnote w:type="continuationSeparator" w:id="0">
    <w:p w:rsidR="00D36EBC" w:rsidRDefault="00D36EBC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BC" w:rsidRDefault="00D36EBC" w:rsidP="00610542">
      <w:r>
        <w:separator/>
      </w:r>
    </w:p>
  </w:footnote>
  <w:footnote w:type="continuationSeparator" w:id="0">
    <w:p w:rsidR="00D36EBC" w:rsidRDefault="00D36EBC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CAC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A56CAC"/>
    <w:rsid w:val="00B404DF"/>
    <w:rsid w:val="00B648BE"/>
    <w:rsid w:val="00BB6912"/>
    <w:rsid w:val="00BE4629"/>
    <w:rsid w:val="00C7622E"/>
    <w:rsid w:val="00CE4D48"/>
    <w:rsid w:val="00D36EBC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2017-11-20T10:58:00Z</cp:lastPrinted>
  <dcterms:created xsi:type="dcterms:W3CDTF">2017-11-20T11:34:00Z</dcterms:created>
  <dcterms:modified xsi:type="dcterms:W3CDTF">2019-09-26T06:35:00Z</dcterms:modified>
</cp:coreProperties>
</file>