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B1B1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B1B18">
              <w:rPr>
                <w:u w:val="single"/>
              </w:rPr>
              <w:t>316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B1B18" w:rsidRPr="003E15B4" w:rsidRDefault="000B1B18" w:rsidP="000B1B18">
      <w:pPr>
        <w:pStyle w:val="ConsPlusTitle"/>
        <w:widowControl/>
        <w:jc w:val="center"/>
        <w:rPr>
          <w:rFonts w:ascii="PT Astra Serif" w:hAnsi="PT Astra Serif"/>
        </w:rPr>
      </w:pPr>
      <w:r w:rsidRPr="003E15B4">
        <w:rPr>
          <w:rFonts w:ascii="PT Astra Serif" w:hAnsi="PT Astra Serif"/>
        </w:rPr>
        <w:t xml:space="preserve">О мерах по обеспечению исполнения бюджета </w:t>
      </w:r>
      <w:r>
        <w:rPr>
          <w:rFonts w:ascii="PT Astra Serif" w:hAnsi="PT Astra Serif"/>
        </w:rPr>
        <w:br/>
      </w:r>
      <w:r w:rsidRPr="003E15B4">
        <w:rPr>
          <w:rFonts w:ascii="PT Astra Serif" w:hAnsi="PT Astra Serif"/>
        </w:rPr>
        <w:t>Североуральского городского округа</w:t>
      </w:r>
    </w:p>
    <w:p w:rsidR="000B1B18" w:rsidRDefault="000B1B18" w:rsidP="000B1B18">
      <w:pPr>
        <w:adjustRightInd w:val="0"/>
        <w:jc w:val="both"/>
      </w:pPr>
    </w:p>
    <w:p w:rsidR="000B1B18" w:rsidRPr="003E15B4" w:rsidRDefault="000B1B18" w:rsidP="000B1B18">
      <w:pPr>
        <w:adjustRightInd w:val="0"/>
        <w:jc w:val="both"/>
      </w:pPr>
    </w:p>
    <w:p w:rsidR="000B1B18" w:rsidRPr="003E15B4" w:rsidRDefault="000B1B18" w:rsidP="000B1B18">
      <w:pPr>
        <w:adjustRightInd w:val="0"/>
        <w:ind w:firstLine="709"/>
        <w:jc w:val="both"/>
      </w:pPr>
      <w:r w:rsidRPr="003E15B4">
        <w:rPr>
          <w:bCs/>
        </w:rPr>
        <w:t xml:space="preserve">В соответствии с </w:t>
      </w:r>
      <w:hyperlink r:id="rId7" w:history="1">
        <w:r w:rsidRPr="003E15B4">
          <w:rPr>
            <w:bCs/>
          </w:rPr>
          <w:t xml:space="preserve">пунктом 2 статьи </w:t>
        </w:r>
      </w:hyperlink>
      <w:r w:rsidRPr="003E15B4">
        <w:rPr>
          <w:bCs/>
        </w:rPr>
        <w:t>29 Устава Североуральского городского округа, в целях обеспечения исполнения местного бюджета</w:t>
      </w:r>
      <w:r w:rsidRPr="003E15B4">
        <w:t>, Администрация Североуральского городского округа</w:t>
      </w:r>
    </w:p>
    <w:p w:rsidR="000B1B18" w:rsidRPr="003E15B4" w:rsidRDefault="000B1B18" w:rsidP="000B1B18">
      <w:pPr>
        <w:adjustRightInd w:val="0"/>
        <w:ind w:right="282"/>
        <w:jc w:val="both"/>
        <w:rPr>
          <w:b/>
        </w:rPr>
      </w:pPr>
      <w:r w:rsidRPr="003E15B4">
        <w:rPr>
          <w:b/>
        </w:rPr>
        <w:t>ПОСТАНОВЛЯЕТ: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 xml:space="preserve">1. Главным администраторам доходов бюджета Североуральского городского округа (далее - бюджет городского округа): 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 xml:space="preserve">1) принимать меры по обеспечению поступлений в бюджет городского округа налоговых и неналоговых доходов и сокращению задолженности по их уплате, в том числе от использования имущества и земельных участков; 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2)</w:t>
      </w:r>
      <w:r>
        <w:t xml:space="preserve"> </w:t>
      </w:r>
      <w:r w:rsidRPr="003E15B4">
        <w:t xml:space="preserve">осуществлять представление и (или) обеспечить представление подведомственными администраторами доходов бюджета городского округа  информации, необходимой для уплаты денежных средств физическими </w:t>
      </w:r>
      <w:r>
        <w:br/>
      </w:r>
      <w:r w:rsidRPr="003E15B4">
        <w:t xml:space="preserve">и юридическими лицами за государственные и муниципальные услуги, а также иных платежей, являющихся источниками формирования доходов </w:t>
      </w:r>
      <w:r>
        <w:br/>
      </w:r>
      <w:r w:rsidRPr="003E15B4">
        <w:t xml:space="preserve">бюджетов бюджетной системы Российской Федерации, в Государственную информационную систему о государственных и муниципальных </w:t>
      </w:r>
      <w:r>
        <w:br/>
      </w:r>
      <w:r w:rsidRPr="003E15B4">
        <w:t xml:space="preserve">платежах в соответствии с порядком, установленным Федеральным </w:t>
      </w:r>
      <w:hyperlink r:id="rId8" w:history="1">
        <w:r w:rsidRPr="003E15B4">
          <w:t>законом</w:t>
        </w:r>
      </w:hyperlink>
      <w:r>
        <w:t xml:space="preserve"> </w:t>
      </w:r>
      <w:r>
        <w:br/>
        <w:t>от 27 июля 2010 года №</w:t>
      </w:r>
      <w:r w:rsidRPr="003E15B4">
        <w:t xml:space="preserve"> 210-ФЗ «Об организации предоставления государственных и муниципальных услуг»;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3) осуществлять уточнение и (или) обеспечить уточнение подведомственными администраторами дох</w:t>
      </w:r>
      <w:r w:rsidR="00AA75CE">
        <w:t xml:space="preserve">одов бюджета городского округа </w:t>
      </w:r>
      <w:r w:rsidRPr="003E15B4">
        <w:t>вида и принадлежности платежей, отнесенных Управлением Федерального казначейства по Свердловской области к невыясненным поступлениям бюджета городского округа, в срок, не превышающий десяти рабочих дней со дня зачисления средств;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4) ежеквартально проводить анализ платежей, отнесенных Управлением Федерального казначейства по Свердловской области к невыясненным поступлениям бюджета городского округа, с целью выявления и предотвращения причин зачисления платежей в невыясненные поступления;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lastRenderedPageBreak/>
        <w:t>5) осуществлять взыскание просроченной дебиторской задолженности по платежам в бюджет городского округа с целью обеспечения исполнения доходной части местного бюджета;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6) обеспечить полноту и своевременное представление в Финансовое управление Администрации Североуральского городского округа сведений, необходимых для составления и ведения кассового плана исполнения бюджета городского округа.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2. Установить, что получатели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0B1B18" w:rsidRPr="003E15B4" w:rsidRDefault="000B1B18" w:rsidP="000B1B18">
      <w:pPr>
        <w:adjustRightInd w:val="0"/>
        <w:ind w:right="-1"/>
        <w:jc w:val="both"/>
        <w:rPr>
          <w:b/>
          <w:bCs/>
        </w:rPr>
      </w:pPr>
      <w:r w:rsidRPr="003E15B4">
        <w:t xml:space="preserve">в размере до 100 процентов суммы договора (муниципального контракта), но не более лимитов бюджетных обязательств по </w:t>
      </w:r>
      <w:r w:rsidRPr="003E15B4">
        <w:rPr>
          <w:bCs/>
        </w:rPr>
        <w:t xml:space="preserve">соответствующему коду бюджетной классификации Российской Федерации, </w:t>
      </w:r>
      <w:r w:rsidRPr="003E15B4">
        <w:t>доведенных на соответствующий финансовый год и плановый период</w:t>
      </w:r>
      <w:r>
        <w:t xml:space="preserve">, </w:t>
      </w:r>
      <w:r w:rsidRPr="003E15B4">
        <w:t>- по договорам (муниципальным контрактам)  о поставке  товаров, в</w:t>
      </w:r>
      <w:r>
        <w:t xml:space="preserve">ыполнении работ, оказании услуг на сумму до 100 тысяч </w:t>
      </w:r>
      <w:r w:rsidRPr="003E15B4">
        <w:t>рублей, об оказании услуг связи,</w:t>
      </w:r>
      <w:r>
        <w:t xml:space="preserve"> подписке на печатные издания и</w:t>
      </w:r>
      <w:r w:rsidRPr="003E15B4">
        <w:t xml:space="preserve"> их приобретении, об обучении по программам профессиональной переподготовки, повышения квалификации и стажировки, об участии в научных, методических, научно</w:t>
      </w:r>
      <w:r>
        <w:t xml:space="preserve"> </w:t>
      </w:r>
      <w:r w:rsidRPr="003E15B4">
        <w:t>-</w:t>
      </w:r>
      <w:r>
        <w:t xml:space="preserve"> </w:t>
      </w:r>
      <w:r w:rsidRPr="003E15B4">
        <w:t xml:space="preserve">практических и иных конференциях, о проведении экспертизы </w:t>
      </w:r>
      <w:proofErr w:type="spellStart"/>
      <w:r w:rsidRPr="003E15B4">
        <w:t>проектно</w:t>
      </w:r>
      <w:proofErr w:type="spellEnd"/>
      <w:r>
        <w:t xml:space="preserve"> </w:t>
      </w:r>
      <w:r w:rsidRPr="003E15B4">
        <w:t>-</w:t>
      </w:r>
      <w:r>
        <w:t xml:space="preserve"> </w:t>
      </w:r>
      <w:r w:rsidRPr="003E15B4">
        <w:t>сметной документации и результатов проектных и</w:t>
      </w:r>
      <w:r>
        <w:t xml:space="preserve">зысканий, о приобретении авиа- </w:t>
      </w:r>
      <w:r w:rsidRPr="003E15B4">
        <w:t xml:space="preserve">и железнодорожных билетов, билетов для проезда городским </w:t>
      </w:r>
      <w:r>
        <w:br/>
      </w:r>
      <w:r w:rsidRPr="003E15B4">
        <w:t>и пригородным транспортом, путевок на санаторно-курортное лечение, обязательного страхования гражданской ответственности владельцев автотранспортных средств, на приобретение услуги по организации питания для муниципальных учреждений, приобретение нефтепродуктов через АЗС по</w:t>
      </w:r>
      <w:r w:rsidR="00AA75CE">
        <w:t> </w:t>
      </w:r>
      <w:r w:rsidRPr="003E15B4">
        <w:t>номерным магнитным картам, услуг государственного пожарного надзора, услуг нотариуса, услуг медицинского осмотра;</w:t>
      </w:r>
    </w:p>
    <w:p w:rsidR="000B1B18" w:rsidRPr="003E15B4" w:rsidRDefault="000B1B18" w:rsidP="000B1B18">
      <w:pPr>
        <w:adjustRightInd w:val="0"/>
        <w:ind w:right="-1"/>
        <w:jc w:val="both"/>
      </w:pPr>
      <w:r w:rsidRPr="003E15B4">
        <w:t>в размере до 30 процентов суммы догов</w:t>
      </w:r>
      <w:r>
        <w:t xml:space="preserve">ора (муниципального контракта) </w:t>
      </w:r>
      <w:r w:rsidRPr="003E15B4">
        <w:t>- по остальным договорам (муниципальным контрактам), если иное не предусмотрено законодательством Российской Федерации, Свердловской области, нормативными правовыми актами Североуральского городского округа.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 xml:space="preserve">3. Руководителям бюджетных и автономных учреждений соблюдать установленные для получателей средств бюджета городского округа условия авансирования независимо от источника финансирования расходов, установленные пунктом 2 настоящего постановления. 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4. Органам местного самоуправления Североуральского городского округа, отраслевым, функциональным органам не допускать увеличения численности работников органов местного самоуправления Североуральского городского округа, отраслевых, функциональных органов и (или) изменения категорий и</w:t>
      </w:r>
      <w:r w:rsidR="00AA75CE">
        <w:t> </w:t>
      </w:r>
      <w:r w:rsidRPr="003E15B4">
        <w:t>(или) групп должностей, приводящих к увеличению расходов на оплату труда сверх утвержденных бюджетных ассигнований, за исключением случаев принятия решений о наделении дополнительными полномочиями, требующими увеличения штатной численности.</w:t>
      </w:r>
    </w:p>
    <w:p w:rsidR="000B1B18" w:rsidRPr="003E15B4" w:rsidRDefault="000B1B18" w:rsidP="000B1B18">
      <w:pPr>
        <w:adjustRightInd w:val="0"/>
        <w:ind w:right="-1"/>
        <w:jc w:val="both"/>
      </w:pP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lastRenderedPageBreak/>
        <w:t>5. Главным распорядителям средств бюджета городского округа:</w:t>
      </w:r>
    </w:p>
    <w:p w:rsidR="000B1B18" w:rsidRPr="003E15B4" w:rsidRDefault="000B1B18" w:rsidP="000B1B18">
      <w:pPr>
        <w:adjustRightInd w:val="0"/>
        <w:ind w:right="-1" w:firstLine="708"/>
        <w:jc w:val="both"/>
        <w:rPr>
          <w:bCs/>
        </w:rPr>
      </w:pPr>
      <w:r w:rsidRPr="003E15B4">
        <w:t>1)</w:t>
      </w:r>
      <w:r w:rsidRPr="003E15B4">
        <w:rPr>
          <w:b/>
          <w:bCs/>
        </w:rPr>
        <w:t xml:space="preserve"> </w:t>
      </w:r>
      <w:r w:rsidRPr="003E15B4">
        <w:rPr>
          <w:bCs/>
        </w:rPr>
        <w:t xml:space="preserve">распределять и доводить до подведомственных получателей бюджетных средств бюджетные ассигнования и лимиты бюджетных обязательств </w:t>
      </w:r>
      <w:r>
        <w:rPr>
          <w:bCs/>
        </w:rPr>
        <w:br/>
      </w:r>
      <w:r w:rsidRPr="003E15B4">
        <w:rPr>
          <w:bCs/>
        </w:rPr>
        <w:t xml:space="preserve">по расходам, финансирование которых предусмотрено в соответствии </w:t>
      </w:r>
      <w:r>
        <w:rPr>
          <w:bCs/>
        </w:rPr>
        <w:br/>
      </w:r>
      <w:r w:rsidRPr="003E15B4">
        <w:rPr>
          <w:bCs/>
        </w:rPr>
        <w:t>с решением о бюджете на текущий финансовый год и плановый период;</w:t>
      </w:r>
    </w:p>
    <w:p w:rsidR="000B1B18" w:rsidRPr="003E15B4" w:rsidRDefault="000B1B18" w:rsidP="000B1B18">
      <w:pPr>
        <w:adjustRightInd w:val="0"/>
        <w:ind w:right="-1" w:firstLine="708"/>
        <w:jc w:val="both"/>
        <w:rPr>
          <w:bCs/>
        </w:rPr>
      </w:pPr>
      <w:r w:rsidRPr="003E15B4">
        <w:rPr>
          <w:bCs/>
        </w:rPr>
        <w:t xml:space="preserve">2) принимать бюджетные обязательства в пределах доведенных лимитов бюджетных обязательств с учетом обязательств, принятых и не исполненных </w:t>
      </w:r>
      <w:r>
        <w:rPr>
          <w:bCs/>
        </w:rPr>
        <w:br/>
      </w:r>
      <w:r w:rsidRPr="003E15B4">
        <w:rPr>
          <w:bCs/>
        </w:rPr>
        <w:t>по состоянию на 01 января текущего финансового года;</w:t>
      </w:r>
    </w:p>
    <w:p w:rsidR="000B1B18" w:rsidRPr="003E15B4" w:rsidRDefault="000B1B18" w:rsidP="00AA75CE">
      <w:pPr>
        <w:tabs>
          <w:tab w:val="left" w:pos="709"/>
        </w:tabs>
        <w:adjustRightInd w:val="0"/>
        <w:ind w:right="-1"/>
        <w:jc w:val="both"/>
        <w:rPr>
          <w:bCs/>
        </w:rPr>
      </w:pPr>
      <w:r w:rsidRPr="003E15B4">
        <w:t xml:space="preserve"> </w:t>
      </w:r>
      <w:r w:rsidRPr="003E15B4">
        <w:tab/>
        <w:t xml:space="preserve">3) обеспечивать </w:t>
      </w:r>
      <w:r w:rsidRPr="003E15B4">
        <w:rPr>
          <w:bCs/>
        </w:rPr>
        <w:t xml:space="preserve">приведение муниципальных программ городского округа в соответствие с решением о бюджете Североуральского городского округа на текущий финансовый год и плановый период не позднее трех месяцев со дня вступления его в силу, при внесении изменений в него – не позднее двух месяцев со дня вступления в силу; 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rPr>
          <w:bCs/>
        </w:rPr>
        <w:t>4)</w:t>
      </w:r>
      <w:r>
        <w:rPr>
          <w:bCs/>
        </w:rPr>
        <w:t xml:space="preserve"> </w:t>
      </w:r>
      <w:r w:rsidRPr="003E15B4">
        <w:t xml:space="preserve">обеспечивать возврат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доход бюджета, из которого они были ранее предоставлены, </w:t>
      </w:r>
      <w:r>
        <w:br/>
      </w:r>
      <w:r w:rsidRPr="003E15B4">
        <w:t>в течение первых 15 рабочих дней текущего финансового года;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5) осуществлять постоянный контроль за своевременной выплатой заработной платы работникам муниципальных учреждений;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6) осуществлять постоянный контроль за целевым и эффективным использованием бюджетных средств;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 xml:space="preserve">7) проводить мероприятия по экономии средств бюджета городского округа, в том числе по повышению </w:t>
      </w:r>
      <w:proofErr w:type="spellStart"/>
      <w:r w:rsidRPr="003E15B4">
        <w:t>энергоэффективности</w:t>
      </w:r>
      <w:proofErr w:type="spellEnd"/>
      <w:r w:rsidRPr="003E15B4">
        <w:t xml:space="preserve"> и рациональному потреблению ресурсов, а также проводить мероприятия по оптимизации сети и штатной численности работников муниципальных учреждений;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8) представлять в Финансовое управление Администрации Североуральского городского округа копии соглашений о предоставлении межбюджетных трансфертов, заключенных с главными распорядителями средств областного бюджета;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9) обеспечивать достижение целевых показателей, установленных соглашениями о предоставлении субсидий и субвенций из областного бюджета бюджету Североуральского городского округа;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10) при осуществлении закупок товаров, работ, услуг для муниципальных нужд соблюдать требования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6. Органам, осуществляющим функции и полномочия учредителя муниципальных бюджетных и автономных учреждений: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 xml:space="preserve">1) принимать меры по недопущению образования просроченной кредиторской задолженности по принятым расходным обязательствам, а также принимать меры по недопущению образования у муниципальных бюджетных и автономных учреждений просроченной кредиторской задолженности, </w:t>
      </w:r>
      <w:r w:rsidRPr="003E15B4">
        <w:lastRenderedPageBreak/>
        <w:t>превышающей предельно допустимые значения, установленные органом, осуществляющим функции и полномочия учредителя;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2) осуществлять в течение финансового года перечисление средств субсидий бюджетным и автономным учреждениям на финансовое обеспечение муниципального задания исходя из фактической потребности.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7. Финансовому управлению Администрации Североуральского городского округа: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1) представлять в Министерство финансов Свердловской области решения о бюджете городского округа и внесении изменений в него в двухнедельный срок после принятия данных решений Думой Североуральского городского округа;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2) обеспечивать исполнение долговых обязательств по бюджетным кредитам, предоставленным из областного бюджета, в установленные договорами (соглашениями) сроки;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3) обеспечивать приоритетное финансирование первоочередных расходов, связанных с выплатой заработной платы и начислений на нее, организацией питания, оплатой коммунальных услуг, выплатами социального характера.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8. При неисполнении доходной части бюджета в приоритетном порядке финансируются расходы на оплату труда с учетом начислений на выплаты по оплате труда, на исполнение публичных нормативных обязательств, на исполнение вступивших в законную силу судебных актов на основании исполнительных документов, на оплату коммунальных услуг. Остальные расходы бюджета городского округа финансируются в зависимости от выполнения доходной части бюджета городского округа.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9. Руководителям муниципальных учреждений городского округа:</w:t>
      </w:r>
    </w:p>
    <w:p w:rsidR="000B1B18" w:rsidRPr="003E15B4" w:rsidRDefault="00AA75CE" w:rsidP="000B1B18">
      <w:pPr>
        <w:adjustRightInd w:val="0"/>
        <w:ind w:right="-1" w:firstLine="708"/>
        <w:jc w:val="both"/>
      </w:pPr>
      <w:r>
        <w:t>1)</w:t>
      </w:r>
      <w:r w:rsidR="000B1B18" w:rsidRPr="003E15B4">
        <w:t xml:space="preserve"> не принимать решений, ведущих к необоснованному увеличению расходов муниципальных учреждений, к росту кредиторской и дебиторской задолженности муниципальных учреждений;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2) обеспечивать в пределах доведенных бюджетных ассигнований и лимитов бюджетных обязательств или субсидий на финансовое обеспечение муниципального задания на текущий год: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своевременную и полную выплату заработной платы с начислениями работникам муниципальных учреждений;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 xml:space="preserve">объем, необходимый для исполнения расходных обязательств городского округа, в целях </w:t>
      </w:r>
      <w:proofErr w:type="spellStart"/>
      <w:r w:rsidRPr="003E15B4">
        <w:t>софинансирования</w:t>
      </w:r>
      <w:proofErr w:type="spellEnd"/>
      <w:r w:rsidRPr="003E15B4">
        <w:t xml:space="preserve"> которых предоставляется субсидия из областного бюджета;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 xml:space="preserve">3) продолжать работу по повышению </w:t>
      </w:r>
      <w:proofErr w:type="spellStart"/>
      <w:r w:rsidRPr="003E15B4">
        <w:t>энергоэффективности</w:t>
      </w:r>
      <w:proofErr w:type="spellEnd"/>
      <w:r w:rsidRPr="003E15B4">
        <w:t xml:space="preserve"> и рациональному потреблению ресурсов, а также проведению мероприятий по оптимизации сети и штатной численности работников муниципальных учреждений, при условии сохранения качества муниципальной услуги;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4) координировать мероприятия по энергосбережению и повышению энергетической эффективности;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 xml:space="preserve">5) принимать бюджетные обязательства в пределах доведенных до них лимитов бюджетных обязательств, если иное не предусмотрено бюджетным </w:t>
      </w:r>
      <w:r w:rsidRPr="003E15B4">
        <w:lastRenderedPageBreak/>
        <w:t>законодательством, с учетом обязательств, принятых и не исполненных по состоянию на 01 января текущего года.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10. Заместителям Главы Администрации Североуральского городского округа курирующим соответствующие направления деятельности, установить контроль за реализацией настоящего постановления.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11. Настоящее постановление вступает в силу с момента подписания и распространяется на правоотношения, связанные с исполнением бюджета Североуральского городского округа и возникшие с 1 января 2020 года.</w:t>
      </w:r>
    </w:p>
    <w:p w:rsidR="000B1B18" w:rsidRPr="003E15B4" w:rsidRDefault="000B1B18" w:rsidP="000B1B18">
      <w:pPr>
        <w:adjustRightInd w:val="0"/>
        <w:ind w:right="-1" w:firstLine="708"/>
        <w:jc w:val="both"/>
      </w:pPr>
      <w:r w:rsidRPr="003E15B4">
        <w:t>12. Контроль за исполнением настоящего постановления возложить на</w:t>
      </w:r>
      <w:r w:rsidR="00AA75CE">
        <w:t> </w:t>
      </w:r>
      <w:r w:rsidRPr="003E15B4">
        <w:t xml:space="preserve">исполняющего обязанности Первого заместителя Администрации Североуральского городского округа В.В. Паслера. </w:t>
      </w:r>
    </w:p>
    <w:p w:rsidR="000B1B18" w:rsidRPr="003E15B4" w:rsidRDefault="000B1B18" w:rsidP="000B1B18">
      <w:pPr>
        <w:widowControl w:val="0"/>
        <w:adjustRightInd w:val="0"/>
        <w:ind w:right="-1" w:firstLine="708"/>
        <w:jc w:val="both"/>
      </w:pPr>
      <w:r w:rsidRPr="003E15B4">
        <w:t>13. Настоящее постановление разместить на официальном сайте Администрации Североуральского городского округа.</w:t>
      </w:r>
    </w:p>
    <w:p w:rsidR="000B1B18" w:rsidRPr="003E15B4" w:rsidRDefault="000B1B18" w:rsidP="000B1B18">
      <w:pPr>
        <w:widowControl w:val="0"/>
        <w:adjustRightInd w:val="0"/>
        <w:ind w:right="-1" w:firstLine="708"/>
        <w:jc w:val="both"/>
      </w:pPr>
    </w:p>
    <w:p w:rsidR="000B1B18" w:rsidRPr="003E15B4" w:rsidRDefault="000B1B18" w:rsidP="000B1B18">
      <w:pPr>
        <w:widowControl w:val="0"/>
        <w:adjustRightInd w:val="0"/>
        <w:ind w:right="-1" w:firstLine="708"/>
        <w:jc w:val="both"/>
      </w:pPr>
    </w:p>
    <w:p w:rsidR="000B1B18" w:rsidRPr="003E15B4" w:rsidRDefault="000B1B18" w:rsidP="000B1B18">
      <w:pPr>
        <w:adjustRightInd w:val="0"/>
        <w:ind w:right="-1"/>
        <w:jc w:val="both"/>
      </w:pPr>
      <w:r w:rsidRPr="003E15B4">
        <w:t xml:space="preserve">Глава   </w:t>
      </w:r>
    </w:p>
    <w:p w:rsidR="000B1B18" w:rsidRPr="003E15B4" w:rsidRDefault="000B1B18" w:rsidP="000B1B18">
      <w:pPr>
        <w:adjustRightInd w:val="0"/>
        <w:ind w:right="-1"/>
        <w:jc w:val="both"/>
      </w:pPr>
      <w:r w:rsidRPr="003E15B4">
        <w:t xml:space="preserve">Североуральского городского округа                         </w:t>
      </w:r>
      <w:r>
        <w:t xml:space="preserve">       </w:t>
      </w:r>
      <w:r w:rsidRPr="003E15B4">
        <w:t xml:space="preserve">   </w:t>
      </w:r>
      <w:bookmarkStart w:id="0" w:name="_GoBack"/>
      <w:bookmarkEnd w:id="0"/>
      <w:r w:rsidRPr="003E15B4">
        <w:t xml:space="preserve">           В.П. Матюшенко</w:t>
      </w:r>
    </w:p>
    <w:sectPr w:rsidR="000B1B18" w:rsidRPr="003E15B4" w:rsidSect="00AA75CE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1A" w:rsidRDefault="003E0A1A" w:rsidP="000B1B18">
      <w:r>
        <w:separator/>
      </w:r>
    </w:p>
  </w:endnote>
  <w:endnote w:type="continuationSeparator" w:id="0">
    <w:p w:rsidR="003E0A1A" w:rsidRDefault="003E0A1A" w:rsidP="000B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1A" w:rsidRDefault="003E0A1A" w:rsidP="000B1B18">
      <w:r>
        <w:separator/>
      </w:r>
    </w:p>
  </w:footnote>
  <w:footnote w:type="continuationSeparator" w:id="0">
    <w:p w:rsidR="003E0A1A" w:rsidRDefault="003E0A1A" w:rsidP="000B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054787"/>
      <w:docPartObj>
        <w:docPartGallery w:val="Page Numbers (Top of Page)"/>
        <w:docPartUnique/>
      </w:docPartObj>
    </w:sdtPr>
    <w:sdtContent>
      <w:p w:rsidR="000B1B18" w:rsidRDefault="000B1B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82">
          <w:rPr>
            <w:noProof/>
          </w:rPr>
          <w:t>5</w:t>
        </w:r>
        <w:r>
          <w:fldChar w:fldCharType="end"/>
        </w:r>
      </w:p>
    </w:sdtContent>
  </w:sdt>
  <w:p w:rsidR="000B1B18" w:rsidRDefault="000B1B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B1B18"/>
    <w:rsid w:val="000C4860"/>
    <w:rsid w:val="00197F88"/>
    <w:rsid w:val="00217E09"/>
    <w:rsid w:val="002E4E81"/>
    <w:rsid w:val="003E0A1A"/>
    <w:rsid w:val="00421C4B"/>
    <w:rsid w:val="004877B4"/>
    <w:rsid w:val="00497387"/>
    <w:rsid w:val="004A77F4"/>
    <w:rsid w:val="004F3578"/>
    <w:rsid w:val="00524F8B"/>
    <w:rsid w:val="00566B11"/>
    <w:rsid w:val="00735882"/>
    <w:rsid w:val="00766ABA"/>
    <w:rsid w:val="007F097C"/>
    <w:rsid w:val="008C4B8C"/>
    <w:rsid w:val="009869D7"/>
    <w:rsid w:val="00A315F2"/>
    <w:rsid w:val="00A32D57"/>
    <w:rsid w:val="00A96B2C"/>
    <w:rsid w:val="00AA75CE"/>
    <w:rsid w:val="00B85B4C"/>
    <w:rsid w:val="00C5181B"/>
    <w:rsid w:val="00C86C01"/>
    <w:rsid w:val="00CA2FF8"/>
    <w:rsid w:val="00CB43D7"/>
    <w:rsid w:val="00D93DB6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B1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B18"/>
  </w:style>
  <w:style w:type="paragraph" w:styleId="a7">
    <w:name w:val="footer"/>
    <w:basedOn w:val="a"/>
    <w:link w:val="a8"/>
    <w:uiPriority w:val="99"/>
    <w:unhideWhenUsed/>
    <w:rsid w:val="000B1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7904A4B4D47DE0B263657FBE093334C806DC5BAC3A59153CB66DA90rEc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3C0C94D10306294DAE52F220AEBA5E1B920AD4081546A0756DD15D5E1F8278F2F81C41004D63B7630539330FB9DB0AC05428EE4BC4A13C5695A75VFq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2020-03-26T05:38:00Z</cp:lastPrinted>
  <dcterms:created xsi:type="dcterms:W3CDTF">2014-04-14T10:25:00Z</dcterms:created>
  <dcterms:modified xsi:type="dcterms:W3CDTF">2020-03-26T06:09:00Z</dcterms:modified>
</cp:coreProperties>
</file>