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1187-р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ПЕРЕЧЕНЬ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 ФЕДЕРАЛЬНЫХ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территориальных органов и представительств (представителей) </w:t>
      </w:r>
      <w:r>
        <w:rPr>
          <w:rFonts w:ascii="Calibri" w:hAnsi="Calibri" w:cs="Calibri"/>
        </w:rPr>
        <w:lastRenderedPageBreak/>
        <w:t>федерального органа исполнительной власти за рубежом (при наличии).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проведения проверок юридических лиц и индивидуальных предпринимателей на очередной год.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УКАЗАННЫМИ ОРГАНАМИ ИЛИ ПОСТУПИВШЕЙ К НИМ ПРИ ОСУЩЕСТВЛЕНИИ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ПОЛНОМОЧИЙ РОССИЙСКОЙ ФЕДЕРАЦИИ ПО ПРЕДМЕТАМ СОВМЕСТНОГО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ПЕРЕДАННЫХ ДЛЯ ОСУЩЕСТВЛЕНИЯ ОРГАНАМ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 МЕСТНОГО САМОУПРАВЛЕНИЯ, РАЗМЕЩАЕМОЙ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</w:t>
      </w:r>
      <w:r>
        <w:rPr>
          <w:rFonts w:ascii="Calibri" w:hAnsi="Calibri" w:cs="Calibri"/>
        </w:rPr>
        <w:lastRenderedPageBreak/>
        <w:t>полномочие по осуществлению социальных выплат гражданам, признанным в установленном порядке безработными.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Государственный </w:t>
      </w:r>
      <w:proofErr w:type="spellStart"/>
      <w:r>
        <w:rPr>
          <w:rFonts w:ascii="Calibri" w:hAnsi="Calibri" w:cs="Calibri"/>
        </w:rPr>
        <w:t>охотхозяйственный</w:t>
      </w:r>
      <w:proofErr w:type="spellEnd"/>
      <w:r>
        <w:rPr>
          <w:rFonts w:ascii="Calibri" w:hAnsi="Calibri" w:cs="Calibri"/>
        </w:rPr>
        <w:t xml:space="preserve"> реестр.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DB8" w:rsidRDefault="00420D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E3DD5" w:rsidRDefault="005E3DD5"/>
    <w:sectPr w:rsidR="005E3DD5" w:rsidSect="00E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8"/>
    <w:rsid w:val="003C0621"/>
    <w:rsid w:val="00420DB8"/>
    <w:rsid w:val="005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99E1-6247-4842-8A22-EFEB9A7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04456358A3069545906BD19A933A55A60BC97D61C7F3DDAFB2109AAA64FB8BBBB1D045CB11B8A27B33D" TargetMode="External"/><Relationship Id="rId4" Type="http://schemas.openxmlformats.org/officeDocument/2006/relationships/hyperlink" Target="consultantplus://offline/ref=A804456358A3069545906BD19A933A55A60BC97D61C7F3DDAFB2109AAA64FB8BBBB1D045CB11B8A27B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Елена Анатольевна</dc:creator>
  <cp:keywords/>
  <dc:description/>
  <cp:lastModifiedBy>Кудрина Елена Анатольевна</cp:lastModifiedBy>
  <cp:revision>1</cp:revision>
  <dcterms:created xsi:type="dcterms:W3CDTF">2015-05-20T03:55:00Z</dcterms:created>
  <dcterms:modified xsi:type="dcterms:W3CDTF">2015-05-20T03:56:00Z</dcterms:modified>
</cp:coreProperties>
</file>