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E" w:rsidRDefault="00B610FE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6116A" w:rsidRDefault="0096116A" w:rsidP="0096116A">
      <w:pPr>
        <w:jc w:val="center"/>
        <w:rPr>
          <w:rFonts w:ascii="PT Astra Serif" w:hAnsi="PT Astra Serif"/>
          <w:sz w:val="20"/>
          <w:szCs w:val="20"/>
          <w:lang w:val="ru-RU" w:eastAsia="ru-RU" w:bidi="ar-SA"/>
        </w:rPr>
      </w:pPr>
      <w:r>
        <w:rPr>
          <w:rFonts w:ascii="PT Astra Serif" w:hAnsi="PT Astra Serif"/>
          <w:sz w:val="20"/>
          <w:szCs w:val="20"/>
          <w:lang w:val="ru-RU" w:eastAsia="ru-RU" w:bidi="ar-SA"/>
        </w:rPr>
        <w:t xml:space="preserve">   </w:t>
      </w:r>
      <w:r>
        <w:rPr>
          <w:rFonts w:ascii="PT Astra Serif" w:hAnsi="PT Astra Serif"/>
          <w:noProof/>
          <w:sz w:val="20"/>
          <w:szCs w:val="20"/>
          <w:lang w:val="ru-RU" w:eastAsia="ru-RU" w:bidi="ar-SA"/>
        </w:rPr>
        <w:drawing>
          <wp:inline distT="0" distB="0" distL="0" distR="0" wp14:anchorId="69ACD1E2" wp14:editId="25FCA8B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6A" w:rsidRDefault="0096116A" w:rsidP="0096116A">
      <w:pPr>
        <w:jc w:val="center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6116A" w:rsidRDefault="0096116A" w:rsidP="0096116A">
      <w:pPr>
        <w:jc w:val="center"/>
        <w:rPr>
          <w:rFonts w:ascii="PT Astra Serif" w:hAnsi="PT Astra Serif"/>
          <w:sz w:val="4"/>
          <w:szCs w:val="4"/>
          <w:lang w:val="ru-RU" w:eastAsia="ru-RU" w:bidi="ar-SA"/>
        </w:rPr>
      </w:pPr>
    </w:p>
    <w:p w:rsidR="0096116A" w:rsidRDefault="0096116A" w:rsidP="009611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>
        <w:rPr>
          <w:rFonts w:ascii="PT Astra Serif" w:hAnsi="PT Astra Serif"/>
          <w:b/>
          <w:lang w:val="ru-RU" w:eastAsia="ru-RU" w:bidi="ar-SA"/>
        </w:rPr>
        <w:t>РОССИЙСКАЯ ФЕДЕРАЦИЯ</w:t>
      </w:r>
    </w:p>
    <w:p w:rsidR="0096116A" w:rsidRDefault="0096116A" w:rsidP="009611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>
        <w:rPr>
          <w:rFonts w:ascii="PT Astra Serif" w:hAnsi="PT Astra Serif"/>
          <w:b/>
          <w:lang w:val="ru-RU" w:eastAsia="ru-RU" w:bidi="ar-SA"/>
        </w:rPr>
        <w:t>Свердловская область</w:t>
      </w:r>
    </w:p>
    <w:p w:rsidR="0096116A" w:rsidRDefault="0096116A" w:rsidP="009611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96116A" w:rsidRDefault="0096116A" w:rsidP="009611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96116A" w:rsidRDefault="0096116A" w:rsidP="009611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  <w:lang w:val="ru-RU" w:eastAsia="ru-RU" w:bidi="ar-SA"/>
        </w:rPr>
      </w:pPr>
      <w:r>
        <w:rPr>
          <w:rFonts w:ascii="PT Astra Serif" w:hAnsi="PT Astra Serif"/>
          <w:b/>
          <w:sz w:val="30"/>
          <w:szCs w:val="30"/>
          <w:lang w:val="ru-RU" w:eastAsia="ru-RU" w:bidi="ar-SA"/>
        </w:rPr>
        <w:t>ДУМА СЕВЕРОУРАЛЬСКОГО ГОРОДСКОГО ОКРУГА</w:t>
      </w:r>
    </w:p>
    <w:p w:rsidR="0096116A" w:rsidRDefault="0096116A" w:rsidP="0096116A">
      <w:pPr>
        <w:ind w:right="11"/>
        <w:jc w:val="center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96116A" w:rsidRDefault="0096116A" w:rsidP="0096116A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>РЕШЕНИЕ</w:t>
      </w:r>
    </w:p>
    <w:p w:rsidR="0096116A" w:rsidRDefault="0096116A" w:rsidP="0096116A">
      <w:pPr>
        <w:ind w:right="11"/>
        <w:jc w:val="center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6116A" w:rsidRDefault="0096116A" w:rsidP="0096116A">
      <w:pPr>
        <w:ind w:right="11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>от 29 ноября 2023 года</w:t>
      </w:r>
      <w:r>
        <w:rPr>
          <w:rFonts w:ascii="PT Astra Serif" w:hAnsi="PT Astra Serif"/>
          <w:sz w:val="28"/>
          <w:szCs w:val="28"/>
          <w:lang w:val="ru-RU" w:eastAsia="ru-RU" w:bidi="ar-SA"/>
        </w:rPr>
        <w:tab/>
        <w:t xml:space="preserve">                    </w:t>
      </w:r>
      <w:r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№ </w:t>
      </w:r>
      <w:r w:rsidR="00847A6C">
        <w:rPr>
          <w:rFonts w:ascii="PT Astra Serif" w:hAnsi="PT Astra Serif"/>
          <w:b/>
          <w:sz w:val="28"/>
          <w:szCs w:val="28"/>
          <w:lang w:val="ru-RU" w:eastAsia="ru-RU" w:bidi="ar-SA"/>
        </w:rPr>
        <w:t>64</w:t>
      </w:r>
      <w:r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  </w:t>
      </w:r>
    </w:p>
    <w:p w:rsidR="0096116A" w:rsidRDefault="0096116A" w:rsidP="0096116A">
      <w:pPr>
        <w:ind w:right="11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>г. Североуральск</w:t>
      </w:r>
    </w:p>
    <w:p w:rsidR="0096116A" w:rsidRDefault="0096116A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Pr="0008481A" w:rsidRDefault="00B610FE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C91D13" w:rsidRPr="0096116A" w:rsidRDefault="00C91D13" w:rsidP="0096116A">
      <w:pPr>
        <w:widowControl w:val="0"/>
        <w:autoSpaceDE w:val="0"/>
        <w:autoSpaceDN w:val="0"/>
        <w:adjustRightInd w:val="0"/>
        <w:ind w:right="4393"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96116A">
        <w:rPr>
          <w:rFonts w:ascii="PT Astra Serif" w:hAnsi="PT Astra Serif"/>
          <w:sz w:val="28"/>
          <w:szCs w:val="28"/>
          <w:lang w:val="ru-RU" w:eastAsia="ru-RU" w:bidi="ar-SA"/>
        </w:rPr>
        <w:t>О внесении изменений в Решение Думы Североуральского городского округа от 25.08.2021 №</w:t>
      </w:r>
      <w:r w:rsidR="00DF7D86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96116A">
        <w:rPr>
          <w:rFonts w:ascii="PT Astra Serif" w:hAnsi="PT Astra Serif"/>
          <w:sz w:val="28"/>
          <w:szCs w:val="28"/>
          <w:lang w:val="ru-RU" w:eastAsia="ru-RU" w:bidi="ar-SA"/>
        </w:rPr>
        <w:t>6</w:t>
      </w:r>
      <w:r w:rsidR="00B447FF" w:rsidRPr="0096116A">
        <w:rPr>
          <w:rFonts w:ascii="PT Astra Serif" w:hAnsi="PT Astra Serif"/>
          <w:sz w:val="28"/>
          <w:szCs w:val="28"/>
          <w:lang w:val="ru-RU" w:eastAsia="ru-RU" w:bidi="ar-SA"/>
        </w:rPr>
        <w:t>0</w:t>
      </w:r>
      <w:r w:rsidRPr="0096116A">
        <w:rPr>
          <w:rFonts w:ascii="PT Astra Serif" w:hAnsi="PT Astra Serif"/>
          <w:sz w:val="28"/>
          <w:szCs w:val="28"/>
          <w:lang w:val="ru-RU" w:eastAsia="ru-RU" w:bidi="ar-SA"/>
        </w:rPr>
        <w:t xml:space="preserve"> «Об утверждении Положения о муниципальном </w:t>
      </w:r>
      <w:r w:rsidR="00B447FF" w:rsidRPr="0096116A">
        <w:rPr>
          <w:rFonts w:ascii="PT Astra Serif" w:hAnsi="PT Astra Serif"/>
          <w:sz w:val="28"/>
          <w:szCs w:val="28"/>
          <w:lang w:val="ru-RU" w:eastAsia="ru-RU" w:bidi="ar-SA"/>
        </w:rPr>
        <w:t xml:space="preserve">лесном контроле </w:t>
      </w:r>
      <w:r w:rsidRPr="0096116A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на </w:t>
      </w:r>
      <w:r w:rsidRPr="0096116A">
        <w:rPr>
          <w:rFonts w:ascii="PT Astra Serif" w:hAnsi="PT Astra Serif"/>
          <w:sz w:val="28"/>
          <w:szCs w:val="28"/>
          <w:lang w:val="ru-RU" w:eastAsia="ru-RU" w:bidi="ar-SA"/>
        </w:rPr>
        <w:t>территории Североуральского городского округа</w:t>
      </w:r>
    </w:p>
    <w:p w:rsidR="00C91D13" w:rsidRPr="0096116A" w:rsidRDefault="00C91D13" w:rsidP="0096116A">
      <w:pPr>
        <w:widowControl w:val="0"/>
        <w:autoSpaceDE w:val="0"/>
        <w:autoSpaceDN w:val="0"/>
        <w:adjustRightInd w:val="0"/>
        <w:ind w:right="4393" w:firstLine="70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E53594" w:rsidP="00215883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08481A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84526D">
        <w:rPr>
          <w:rFonts w:ascii="PT Astra Serif" w:hAnsi="PT Astra Serif"/>
          <w:color w:val="000000"/>
          <w:sz w:val="28"/>
          <w:szCs w:val="28"/>
          <w:lang w:val="ru-RU"/>
        </w:rPr>
        <w:t>,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 xml:space="preserve"> руководствуясь </w:t>
      </w:r>
      <w:r w:rsidR="00B610FE" w:rsidRPr="0008481A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8243FD" w:rsidRPr="00D16033" w:rsidRDefault="008243FD" w:rsidP="00215883">
      <w:pPr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B610FE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08481A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8243FD" w:rsidRPr="00D16033" w:rsidRDefault="008243FD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C91D13" w:rsidRPr="00687BE1" w:rsidRDefault="00B610FE" w:rsidP="008243FD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08481A">
        <w:rPr>
          <w:rFonts w:ascii="PT Astra Serif" w:hAnsi="PT Astra Serif"/>
          <w:sz w:val="28"/>
          <w:szCs w:val="28"/>
          <w:lang w:val="ru-RU" w:eastAsia="ru-RU" w:bidi="ar-SA"/>
        </w:rPr>
        <w:t>1</w:t>
      </w:r>
      <w:r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. </w:t>
      </w:r>
      <w:r w:rsidR="00C91D13"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215883" w:rsidRPr="00687BE1">
        <w:rPr>
          <w:rStyle w:val="a5"/>
          <w:rFonts w:ascii="PT Astra Serif" w:hAnsi="PT Astra Serif"/>
          <w:b w:val="0"/>
          <w:sz w:val="28"/>
          <w:szCs w:val="28"/>
          <w:lang w:val="ru-RU"/>
        </w:rPr>
        <w:t xml:space="preserve">Положение </w:t>
      </w:r>
      <w:r w:rsidR="00215883" w:rsidRPr="00687BE1">
        <w:rPr>
          <w:rFonts w:ascii="PT Astra Serif" w:hAnsi="PT Astra Serif" w:cs="Calibri"/>
          <w:color w:val="000000"/>
          <w:sz w:val="28"/>
          <w:szCs w:val="28"/>
          <w:lang w:val="ru-RU"/>
        </w:rPr>
        <w:t xml:space="preserve">о муниципальном </w:t>
      </w:r>
      <w:r w:rsidR="00B447FF" w:rsidRPr="00687BE1">
        <w:rPr>
          <w:rFonts w:ascii="PT Astra Serif" w:hAnsi="PT Astra Serif" w:cs="Calibri"/>
          <w:color w:val="000000"/>
          <w:sz w:val="28"/>
          <w:szCs w:val="28"/>
          <w:lang w:val="ru-RU"/>
        </w:rPr>
        <w:t xml:space="preserve">лесном </w:t>
      </w:r>
      <w:r w:rsidR="0021588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контро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ле </w:t>
      </w:r>
      <w:r w:rsidR="0021588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на территории Североуральского городского округа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, утвержденное решением Думы Североуральского городского округа от 25 августа 2021 года №6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0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, следующие изменения:</w:t>
      </w:r>
    </w:p>
    <w:p w:rsidR="001C13E8" w:rsidRPr="00687BE1" w:rsidRDefault="001C13E8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  1) пункт 8 изложить в новой редакции:</w:t>
      </w:r>
    </w:p>
    <w:p w:rsidR="00F0795C" w:rsidRPr="00687BE1" w:rsidRDefault="00F0795C" w:rsidP="00215883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   </w:t>
      </w:r>
      <w:r w:rsidRPr="00687BE1">
        <w:rPr>
          <w:rFonts w:ascii="PT Astra Serif" w:hAnsi="PT Astra Serif"/>
          <w:sz w:val="28"/>
          <w:szCs w:val="28"/>
          <w:lang w:val="ru-RU"/>
        </w:rPr>
        <w:t xml:space="preserve">При осуществлении муниципального контроля используются типовые формы документов, утвержденные </w:t>
      </w:r>
      <w:hyperlink r:id="rId8">
        <w:r w:rsidRPr="00687BE1">
          <w:rPr>
            <w:rFonts w:ascii="PT Astra Serif" w:hAnsi="PT Astra Serif"/>
            <w:color w:val="0000FF"/>
            <w:sz w:val="28"/>
            <w:szCs w:val="28"/>
            <w:lang w:val="ru-RU"/>
          </w:rPr>
          <w:t>Приказом</w:t>
        </w:r>
      </w:hyperlink>
      <w:r w:rsidRPr="00687BE1">
        <w:rPr>
          <w:rFonts w:ascii="PT Astra Serif" w:hAnsi="PT Astra Serif"/>
          <w:sz w:val="28"/>
          <w:szCs w:val="28"/>
          <w:lang w:val="ru-RU"/>
        </w:rPr>
        <w:t xml:space="preserve">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="00687BE1" w:rsidRPr="00687BE1">
        <w:rPr>
          <w:rFonts w:ascii="PT Astra Serif" w:hAnsi="PT Astra Serif"/>
          <w:sz w:val="28"/>
          <w:szCs w:val="28"/>
          <w:lang w:val="ru-RU"/>
        </w:rPr>
        <w:t>;</w:t>
      </w:r>
    </w:p>
    <w:p w:rsidR="00687BE1" w:rsidRDefault="00687BE1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687BE1">
        <w:rPr>
          <w:rFonts w:ascii="PT Astra Serif" w:hAnsi="PT Astra Serif"/>
          <w:sz w:val="28"/>
          <w:szCs w:val="28"/>
          <w:lang w:val="ru-RU"/>
        </w:rPr>
        <w:t xml:space="preserve">        2) пункт 9 изложить в новой редакции:</w:t>
      </w:r>
    </w:p>
    <w:p w:rsidR="00434C62" w:rsidRPr="00687BE1" w:rsidRDefault="00434C62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Объектами муниципального лесного контроля являются (далее также-объекты контроля):</w:t>
      </w:r>
    </w:p>
    <w:p w:rsidR="00687BE1" w:rsidRPr="00687BE1" w:rsidRDefault="00687BE1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Pr="00687BE1">
        <w:rPr>
          <w:rFonts w:ascii="PT Astra Serif" w:hAnsi="PT Astra Serif"/>
          <w:sz w:val="28"/>
          <w:szCs w:val="28"/>
          <w:lang w:val="ru-RU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687BE1" w:rsidRPr="00687BE1" w:rsidRDefault="00687BE1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        </w:t>
      </w:r>
      <w:r w:rsidRPr="00687BE1">
        <w:rPr>
          <w:rFonts w:ascii="PT Astra Serif" w:hAnsi="PT Astra Serif"/>
          <w:sz w:val="28"/>
          <w:szCs w:val="28"/>
          <w:lang w:val="ru-RU"/>
        </w:rPr>
        <w:t>б) производственные объекты:</w:t>
      </w:r>
    </w:p>
    <w:p w:rsidR="00687BE1" w:rsidRPr="00687BE1" w:rsidRDefault="00687BE1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687BE1">
        <w:rPr>
          <w:rFonts w:ascii="PT Astra Serif" w:hAnsi="PT Astra Serif"/>
          <w:sz w:val="28"/>
          <w:szCs w:val="28"/>
          <w:lang w:val="ru-RU"/>
        </w:rPr>
        <w:t xml:space="preserve">    </w:t>
      </w:r>
      <w:r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687BE1">
        <w:rPr>
          <w:rFonts w:ascii="PT Astra Serif" w:hAnsi="PT Astra Serif"/>
          <w:sz w:val="28"/>
          <w:szCs w:val="28"/>
          <w:lang w:val="ru-RU"/>
        </w:rPr>
        <w:t>лесные участки, части лесных участков, находящихся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87BE1" w:rsidRPr="00687BE1" w:rsidRDefault="00687BE1" w:rsidP="00687B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687BE1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687BE1">
        <w:rPr>
          <w:rFonts w:ascii="PT Astra Serif" w:hAnsi="PT Astra Serif"/>
          <w:sz w:val="28"/>
          <w:szCs w:val="28"/>
          <w:lang w:val="ru-RU"/>
        </w:rPr>
        <w:t>средства предупреждения и тушения лесных пожаров;</w:t>
      </w:r>
    </w:p>
    <w:p w:rsidR="00687BE1" w:rsidRPr="00687BE1" w:rsidRDefault="00687BE1" w:rsidP="00215883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Pr="00687BE1">
        <w:rPr>
          <w:rFonts w:ascii="PT Astra Serif" w:hAnsi="PT Astra Serif"/>
          <w:sz w:val="28"/>
          <w:szCs w:val="28"/>
          <w:lang w:val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C91D13" w:rsidRPr="00687BE1" w:rsidRDefault="00C91D13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  1) пункт</w:t>
      </w:r>
      <w:r w:rsidR="00DA6574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ы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1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1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-</w:t>
      </w:r>
      <w:r w:rsidR="00434C62">
        <w:rPr>
          <w:rFonts w:ascii="PT Astra Serif" w:eastAsia="Calibri" w:hAnsi="PT Astra Serif"/>
          <w:color w:val="000000"/>
          <w:sz w:val="28"/>
          <w:szCs w:val="28"/>
          <w:lang w:val="ru-RU"/>
        </w:rPr>
        <w:t>15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изложить в следующей редакции:</w:t>
      </w:r>
    </w:p>
    <w:p w:rsidR="00C91D13" w:rsidRPr="00687BE1" w:rsidRDefault="00C91D13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«1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1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. В соответствии с частью 7 статьи 22 Федерального закона от 31 июля 2021 года №248-ФЗ «О госу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дарственном контроле (надзоре) и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муниципальном контроле в Российской Федерации» система оценки и управления рисками при осуществлении муниципального 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лесного 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контроля не применяется.</w:t>
      </w:r>
    </w:p>
    <w:p w:rsidR="00715AAC" w:rsidRPr="00687BE1" w:rsidRDefault="00C91D13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1</w:t>
      </w:r>
      <w:r w:rsidR="00AB0F0E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2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. В целях оценки риска причинения вреда (ущерба) охраняемым законом ценностям устанавливаются инд</w:t>
      </w:r>
      <w:r w:rsidR="00715AAC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и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каторы </w:t>
      </w:r>
      <w:r w:rsidR="00715AAC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риска нарушения обязательных требований.</w:t>
      </w:r>
    </w:p>
    <w:p w:rsidR="00715AAC" w:rsidRPr="00687BE1" w:rsidRDefault="00715AAC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      </w:t>
      </w:r>
      <w:r w:rsidR="00AB0F0E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13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. Индикаторами риска нарушения обязательных требований при осуществлении муниципального </w:t>
      </w:r>
      <w:r w:rsidR="00AB0F0E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лесного </w:t>
      </w:r>
      <w:r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контроля являются:</w:t>
      </w:r>
    </w:p>
    <w:p w:rsidR="00AB0F0E" w:rsidRPr="00687BE1" w:rsidRDefault="00AB0F0E" w:rsidP="0008481A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</w:pPr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>1) установление на лесном участке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период;</w:t>
      </w:r>
    </w:p>
    <w:p w:rsidR="0008481A" w:rsidRPr="00687BE1" w:rsidRDefault="00AB0F0E" w:rsidP="0008481A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</w:pPr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>2) доля крупных лесных пожаров (площадью 25 гектаров и более в зоне наземной охраны лесов и 200 гектаров и более в зоне авиационной охраны лесов) в общем количестве лесных пожаров, возникших на лесном участке, составила более 20 процентов по итогам календарного года;</w:t>
      </w:r>
    </w:p>
    <w:p w:rsidR="0008481A" w:rsidRPr="00687BE1" w:rsidRDefault="00AB0F0E" w:rsidP="0008481A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</w:pPr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 xml:space="preserve">3) установление на лесном участке увеличения площади лесов, подлежащих </w:t>
      </w:r>
      <w:proofErr w:type="spellStart"/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>лесовосстановлению</w:t>
      </w:r>
      <w:proofErr w:type="spellEnd"/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 xml:space="preserve"> (вырубок, гарей, редин, пустырей, прогалин), более чем на 30 процентов за календарный год по сравнению со среднегодовой величиной за предшествующий пятилетний период;</w:t>
      </w:r>
    </w:p>
    <w:p w:rsidR="00AB0F0E" w:rsidRPr="00687BE1" w:rsidRDefault="00AB0F0E" w:rsidP="0008481A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</w:pPr>
      <w:r w:rsidRPr="00687BE1">
        <w:rPr>
          <w:rFonts w:ascii="PT Astra Serif" w:eastAsiaTheme="minorHAnsi" w:hAnsi="PT Astra Serif" w:cs="Liberation Serif"/>
          <w:color w:val="000000"/>
          <w:sz w:val="28"/>
          <w:szCs w:val="28"/>
          <w:lang w:val="ru-RU" w:bidi="ar-SA"/>
        </w:rPr>
        <w:t>4) установление на лесном участке гибели искусственных лесных насаждений, созданных в рамках работ по лесоразведению, более 30 процентов от их площади.</w:t>
      </w:r>
    </w:p>
    <w:p w:rsidR="00715AAC" w:rsidRPr="00687BE1" w:rsidRDefault="0008481A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687BE1">
        <w:rPr>
          <w:rFonts w:ascii="PT Astra Serif" w:hAnsi="PT Astra Serif" w:cs="Liberation Serif"/>
          <w:sz w:val="28"/>
          <w:szCs w:val="28"/>
          <w:lang w:val="ru-RU"/>
        </w:rPr>
        <w:t>14</w:t>
      </w:r>
      <w:r w:rsidR="00715AAC" w:rsidRPr="00687BE1">
        <w:rPr>
          <w:rFonts w:ascii="PT Astra Serif" w:hAnsi="PT Astra Serif" w:cs="Liberation Serif"/>
          <w:sz w:val="28"/>
          <w:szCs w:val="28"/>
          <w:lang w:val="ru-RU"/>
        </w:rPr>
        <w:t xml:space="preserve">. Индикаторы риска нарушения обязательных требований сами по себе не являются нарушениями таких требований, но с высокой степенью </w:t>
      </w:r>
      <w:r w:rsidR="001803B7" w:rsidRPr="00687BE1">
        <w:rPr>
          <w:rFonts w:ascii="PT Astra Serif" w:hAnsi="PT Astra Serif" w:cs="Liberation Serif"/>
          <w:sz w:val="28"/>
          <w:szCs w:val="28"/>
          <w:lang w:val="ru-RU"/>
        </w:rPr>
        <w:t>вероятности</w:t>
      </w:r>
      <w:r w:rsidR="00715AAC" w:rsidRPr="00687BE1">
        <w:rPr>
          <w:rFonts w:ascii="PT Astra Serif" w:hAnsi="PT Astra Serif" w:cs="Liberation Serif"/>
          <w:sz w:val="28"/>
          <w:szCs w:val="28"/>
          <w:lang w:val="ru-RU"/>
        </w:rPr>
        <w:t xml:space="preserve"> свидетельствуют о наличии нарушений и риска </w:t>
      </w:r>
      <w:r w:rsidR="001803B7" w:rsidRPr="00687BE1">
        <w:rPr>
          <w:rFonts w:ascii="PT Astra Serif" w:hAnsi="PT Astra Serif" w:cs="Liberation Serif"/>
          <w:sz w:val="28"/>
          <w:szCs w:val="28"/>
          <w:lang w:val="ru-RU"/>
        </w:rPr>
        <w:t>причинения</w:t>
      </w:r>
      <w:r w:rsidR="00715AAC" w:rsidRPr="00687BE1">
        <w:rPr>
          <w:rFonts w:ascii="PT Astra Serif" w:hAnsi="PT Astra Serif" w:cs="Liberation Serif"/>
          <w:sz w:val="28"/>
          <w:szCs w:val="28"/>
          <w:lang w:val="ru-RU"/>
        </w:rPr>
        <w:t xml:space="preserve"> вреда (ущерба) охраняемым законом ценностям.</w:t>
      </w:r>
    </w:p>
    <w:p w:rsidR="00715AAC" w:rsidRDefault="0008481A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687BE1">
        <w:rPr>
          <w:rFonts w:ascii="PT Astra Serif" w:hAnsi="PT Astra Serif" w:cs="Liberation Serif"/>
          <w:sz w:val="28"/>
          <w:szCs w:val="28"/>
          <w:lang w:val="ru-RU"/>
        </w:rPr>
        <w:t>15</w:t>
      </w:r>
      <w:r w:rsidR="00715AAC" w:rsidRPr="00687BE1">
        <w:rPr>
          <w:rFonts w:ascii="PT Astra Serif" w:hAnsi="PT Astra Serif" w:cs="Liberation Serif"/>
          <w:sz w:val="28"/>
          <w:szCs w:val="28"/>
          <w:lang w:val="ru-RU"/>
        </w:rPr>
        <w:t xml:space="preserve">. Выявление соответствия </w:t>
      </w:r>
      <w:r w:rsidR="001803B7" w:rsidRPr="00687BE1">
        <w:rPr>
          <w:rFonts w:ascii="PT Astra Serif" w:hAnsi="PT Astra Serif" w:cs="Liberation Serif"/>
          <w:sz w:val="28"/>
          <w:szCs w:val="28"/>
          <w:lang w:val="ru-RU"/>
        </w:rPr>
        <w:t>объекта</w:t>
      </w:r>
      <w:r w:rsidR="00715AAC" w:rsidRPr="00687BE1">
        <w:rPr>
          <w:rFonts w:ascii="PT Astra Serif" w:hAnsi="PT Astra Serif" w:cs="Liberation Serif"/>
          <w:sz w:val="28"/>
          <w:szCs w:val="28"/>
          <w:lang w:val="ru-RU"/>
        </w:rPr>
        <w:t xml:space="preserve"> контроля индикаторам риска нарушения обязательных требований является</w:t>
      </w:r>
      <w:r w:rsidR="00715AAC">
        <w:rPr>
          <w:rFonts w:ascii="PT Astra Serif" w:hAnsi="PT Astra Serif" w:cs="Liberation Serif"/>
          <w:sz w:val="28"/>
          <w:szCs w:val="28"/>
          <w:lang w:val="ru-RU"/>
        </w:rPr>
        <w:t xml:space="preserve"> основанием для проведения внепланового контрольного мероприятия.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Решение о виде и проведении контрольного мероприятия принимается руководителем контрольного органа.»;</w:t>
      </w:r>
    </w:p>
    <w:p w:rsidR="001803B7" w:rsidRDefault="001803B7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lastRenderedPageBreak/>
        <w:t>2) пункт</w:t>
      </w:r>
      <w:r w:rsidR="00AD2952">
        <w:rPr>
          <w:rFonts w:ascii="PT Astra Serif" w:hAnsi="PT Astra Serif" w:cs="Liberation Serif"/>
          <w:sz w:val="28"/>
          <w:szCs w:val="28"/>
          <w:lang w:val="ru-RU"/>
        </w:rPr>
        <w:t>ы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AD2952">
        <w:rPr>
          <w:rFonts w:ascii="PT Astra Serif" w:hAnsi="PT Astra Serif" w:cs="Liberation Serif"/>
          <w:sz w:val="28"/>
          <w:szCs w:val="28"/>
          <w:lang w:val="ru-RU"/>
        </w:rPr>
        <w:t>16</w:t>
      </w:r>
      <w:r>
        <w:rPr>
          <w:rFonts w:ascii="PT Astra Serif" w:hAnsi="PT Astra Serif" w:cs="Liberation Serif"/>
          <w:sz w:val="28"/>
          <w:szCs w:val="28"/>
          <w:lang w:val="ru-RU"/>
        </w:rPr>
        <w:t>-</w:t>
      </w:r>
      <w:r w:rsidR="00AD2952">
        <w:rPr>
          <w:rFonts w:ascii="PT Astra Serif" w:hAnsi="PT Astra Serif" w:cs="Liberation Serif"/>
          <w:sz w:val="28"/>
          <w:szCs w:val="28"/>
          <w:lang w:val="ru-RU"/>
        </w:rPr>
        <w:t>20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признать утратившим силу;</w:t>
      </w:r>
    </w:p>
    <w:p w:rsidR="001803B7" w:rsidRDefault="00AD2952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2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 xml:space="preserve">. Приложение «Перечень индикаторов риска нарушения обязательных требований в сфере муниципального 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лесном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 xml:space="preserve">контроля 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в границах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Североуральского городского округа» признать утратившим силу.</w:t>
      </w:r>
    </w:p>
    <w:p w:rsidR="002E4B51" w:rsidRPr="00952B29" w:rsidRDefault="002E4B51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16"/>
          <w:szCs w:val="16"/>
          <w:lang w:val="ru-RU"/>
        </w:rPr>
      </w:pPr>
    </w:p>
    <w:p w:rsidR="001803B7" w:rsidRDefault="00AD2952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3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2E4B51" w:rsidRPr="00952B29" w:rsidRDefault="002E4B51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16"/>
          <w:szCs w:val="16"/>
          <w:lang w:val="ru-RU"/>
        </w:rPr>
      </w:pPr>
      <w:bookmarkStart w:id="0" w:name="_GoBack"/>
      <w:bookmarkEnd w:id="0"/>
    </w:p>
    <w:p w:rsidR="001803B7" w:rsidRPr="00715AAC" w:rsidRDefault="00434C62" w:rsidP="00715AA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4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</w:t>
      </w:r>
      <w:r w:rsidR="003222E0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по городскому хозяйству и землепользованию (Гуськов П.А.).</w:t>
      </w:r>
    </w:p>
    <w:p w:rsidR="005308FB" w:rsidRDefault="005308FB" w:rsidP="0021588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10FE" w:rsidRPr="0084526D" w:rsidTr="00B610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2E4B51" w:rsidRDefault="002E4B51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992A7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 w:rsidR="00992A7E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С.Н. Миронова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</w:t>
            </w:r>
            <w:r w:rsidR="00A6426F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Думы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2E4B51" w:rsidRDefault="002E4B51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A6426F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</w:t>
            </w:r>
            <w:r w:rsidR="005308F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6426F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А.Н. Копылов</w:t>
            </w:r>
          </w:p>
        </w:tc>
      </w:tr>
    </w:tbl>
    <w:p w:rsidR="00B610FE" w:rsidRDefault="00B610FE" w:rsidP="0021588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Sect="002E4B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54" w:rsidRDefault="00336954" w:rsidP="002E4B51">
      <w:r>
        <w:separator/>
      </w:r>
    </w:p>
  </w:endnote>
  <w:endnote w:type="continuationSeparator" w:id="0">
    <w:p w:rsidR="00336954" w:rsidRDefault="00336954" w:rsidP="002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54" w:rsidRDefault="00336954" w:rsidP="002E4B51">
      <w:r>
        <w:separator/>
      </w:r>
    </w:p>
  </w:footnote>
  <w:footnote w:type="continuationSeparator" w:id="0">
    <w:p w:rsidR="00336954" w:rsidRDefault="00336954" w:rsidP="002E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34379"/>
      <w:docPartObj>
        <w:docPartGallery w:val="Page Numbers (Top of Page)"/>
        <w:docPartUnique/>
      </w:docPartObj>
    </w:sdtPr>
    <w:sdtEndPr/>
    <w:sdtContent>
      <w:p w:rsidR="002E4B51" w:rsidRDefault="002E4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29" w:rsidRPr="00952B29">
          <w:rPr>
            <w:noProof/>
            <w:lang w:val="ru-RU"/>
          </w:rPr>
          <w:t>2</w:t>
        </w:r>
        <w:r>
          <w:fldChar w:fldCharType="end"/>
        </w:r>
      </w:p>
    </w:sdtContent>
  </w:sdt>
  <w:p w:rsidR="002E4B51" w:rsidRDefault="002E4B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7D7"/>
    <w:multiLevelType w:val="hybridMultilevel"/>
    <w:tmpl w:val="7CFC4402"/>
    <w:lvl w:ilvl="0" w:tplc="69AEAD8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579D"/>
    <w:rsid w:val="00035B21"/>
    <w:rsid w:val="0008481A"/>
    <w:rsid w:val="000D78CD"/>
    <w:rsid w:val="00176F7D"/>
    <w:rsid w:val="001803B7"/>
    <w:rsid w:val="0019480F"/>
    <w:rsid w:val="001C13E8"/>
    <w:rsid w:val="001D1F53"/>
    <w:rsid w:val="00215883"/>
    <w:rsid w:val="002313D9"/>
    <w:rsid w:val="002E4B51"/>
    <w:rsid w:val="003222E0"/>
    <w:rsid w:val="00336954"/>
    <w:rsid w:val="003C7FD9"/>
    <w:rsid w:val="00434C62"/>
    <w:rsid w:val="004B5943"/>
    <w:rsid w:val="005308FB"/>
    <w:rsid w:val="00591F1A"/>
    <w:rsid w:val="00604265"/>
    <w:rsid w:val="00687BE1"/>
    <w:rsid w:val="00715AAC"/>
    <w:rsid w:val="00790151"/>
    <w:rsid w:val="008243FD"/>
    <w:rsid w:val="0084526D"/>
    <w:rsid w:val="00847A6C"/>
    <w:rsid w:val="008873C5"/>
    <w:rsid w:val="00952B29"/>
    <w:rsid w:val="0096116A"/>
    <w:rsid w:val="00992A7E"/>
    <w:rsid w:val="009B52EF"/>
    <w:rsid w:val="009C5CF6"/>
    <w:rsid w:val="00A6426F"/>
    <w:rsid w:val="00AB0F0E"/>
    <w:rsid w:val="00AD2952"/>
    <w:rsid w:val="00B447FF"/>
    <w:rsid w:val="00B610FE"/>
    <w:rsid w:val="00C86AAB"/>
    <w:rsid w:val="00C91D13"/>
    <w:rsid w:val="00D16033"/>
    <w:rsid w:val="00DA6574"/>
    <w:rsid w:val="00DF7D86"/>
    <w:rsid w:val="00E05DC6"/>
    <w:rsid w:val="00E53594"/>
    <w:rsid w:val="00F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Strong"/>
    <w:uiPriority w:val="99"/>
    <w:qFormat/>
    <w:rsid w:val="00215883"/>
    <w:rPr>
      <w:rFonts w:cs="Times New Roman"/>
      <w:b/>
    </w:rPr>
  </w:style>
  <w:style w:type="paragraph" w:customStyle="1" w:styleId="ConsPlusNormal">
    <w:name w:val="ConsPlusNormal"/>
    <w:rsid w:val="00687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E4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51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2E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51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788C7EFDC6CBE220718585743C3A4D0517FAB19011567261E6560309887C2E5CF9AC76ADCE44D7563E9B442T7U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11</cp:revision>
  <cp:lastPrinted>2023-11-05T05:33:00Z</cp:lastPrinted>
  <dcterms:created xsi:type="dcterms:W3CDTF">2023-11-15T08:51:00Z</dcterms:created>
  <dcterms:modified xsi:type="dcterms:W3CDTF">2023-11-29T11:40:00Z</dcterms:modified>
</cp:coreProperties>
</file>