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6" w:type="dxa"/>
        <w:tblLook w:val="04A0"/>
      </w:tblPr>
      <w:tblGrid>
        <w:gridCol w:w="681"/>
        <w:gridCol w:w="1458"/>
        <w:gridCol w:w="3969"/>
        <w:gridCol w:w="1418"/>
        <w:gridCol w:w="1392"/>
        <w:gridCol w:w="1020"/>
      </w:tblGrid>
      <w:tr w:rsidR="00E401DE" w:rsidRPr="004B3472" w:rsidTr="00E401DE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январь 2022 год</w:t>
            </w:r>
          </w:p>
        </w:tc>
      </w:tr>
      <w:tr w:rsidR="00E401DE" w:rsidRPr="00E401DE" w:rsidTr="00E401DE">
        <w:trPr>
          <w:trHeight w:val="11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на 01.02.2022 года (тыс</w:t>
            </w:r>
            <w:proofErr w:type="gramStart"/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</w:t>
            </w:r>
          </w:p>
        </w:tc>
      </w:tr>
      <w:tr w:rsidR="00E401DE" w:rsidRPr="00E401DE" w:rsidTr="00E401DE">
        <w:trPr>
          <w:trHeight w:val="2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</w:tr>
      <w:tr w:rsidR="00E401DE" w:rsidRPr="00E401DE" w:rsidTr="00E401DE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550 889,0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33 772,5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6,13</w:t>
            </w:r>
          </w:p>
        </w:tc>
      </w:tr>
      <w:tr w:rsidR="00E401DE" w:rsidRPr="00E401DE" w:rsidTr="00E401DE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382 403,0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23 545,5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6,16</w:t>
            </w:r>
          </w:p>
        </w:tc>
      </w:tr>
      <w:tr w:rsidR="00E401DE" w:rsidRPr="00E401DE" w:rsidTr="00E401DE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382 403,0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23 545,5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6,16</w:t>
            </w:r>
          </w:p>
        </w:tc>
      </w:tr>
      <w:tr w:rsidR="00E401DE" w:rsidRPr="00E401DE" w:rsidTr="00E401DE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20 600,8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1 853,3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9,00</w:t>
            </w:r>
          </w:p>
        </w:tc>
      </w:tr>
      <w:tr w:rsidR="00E401DE" w:rsidRPr="00E401DE" w:rsidTr="00E401DE">
        <w:trPr>
          <w:trHeight w:val="1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9 000,0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851,5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9,46</w:t>
            </w:r>
          </w:p>
        </w:tc>
      </w:tr>
      <w:tr w:rsidR="00E401DE" w:rsidRPr="00E401DE" w:rsidTr="00E401DE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инжекторных</w:t>
            </w:r>
            <w:proofErr w:type="spellEnd"/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5,00</w:t>
            </w:r>
          </w:p>
        </w:tc>
      </w:tr>
      <w:tr w:rsidR="00E401DE" w:rsidRPr="00E401DE" w:rsidTr="00E401DE">
        <w:trPr>
          <w:trHeight w:val="12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12 500,8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1 053,5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8,43</w:t>
            </w:r>
          </w:p>
        </w:tc>
      </w:tr>
      <w:tr w:rsidR="00E401DE" w:rsidRPr="00E401DE" w:rsidTr="00E401DE">
        <w:trPr>
          <w:trHeight w:val="10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-1 000,0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-56,7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5,67</w:t>
            </w:r>
          </w:p>
        </w:tc>
      </w:tr>
      <w:tr w:rsidR="00E401DE" w:rsidRPr="00E401DE" w:rsidTr="00E401DE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51 000,0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3 917,3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7,68</w:t>
            </w:r>
          </w:p>
        </w:tc>
      </w:tr>
      <w:tr w:rsidR="00E401DE" w:rsidRPr="00E401DE" w:rsidTr="00E401DE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44 000,0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3 685,4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8,38</w:t>
            </w:r>
          </w:p>
        </w:tc>
      </w:tr>
      <w:tr w:rsidR="00E401DE" w:rsidRPr="00E401DE" w:rsidTr="00E401DE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401DE" w:rsidRPr="00E401DE" w:rsidTr="00E401DE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3,00</w:t>
            </w:r>
          </w:p>
        </w:tc>
      </w:tr>
      <w:tr w:rsidR="00E401DE" w:rsidRPr="00E401DE" w:rsidTr="00E401DE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23 972,0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1 016,9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4,24</w:t>
            </w:r>
          </w:p>
        </w:tc>
      </w:tr>
      <w:tr w:rsidR="00E401DE" w:rsidRPr="00E401DE" w:rsidTr="00E401DE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5,12</w:t>
            </w:r>
          </w:p>
        </w:tc>
      </w:tr>
      <w:tr w:rsidR="00E401DE" w:rsidRPr="00E401DE" w:rsidTr="00E401DE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21 472,0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888,9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4,14</w:t>
            </w:r>
          </w:p>
        </w:tc>
      </w:tr>
      <w:tr w:rsidR="00E401DE" w:rsidRPr="00E401DE" w:rsidTr="00E401DE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18 000,0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841,6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4,68</w:t>
            </w:r>
          </w:p>
        </w:tc>
      </w:tr>
      <w:tr w:rsidR="00E401DE" w:rsidRPr="00E401DE" w:rsidTr="00E401DE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3 472,0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47,3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1,36</w:t>
            </w:r>
          </w:p>
        </w:tc>
      </w:tr>
      <w:tr w:rsidR="00E401DE" w:rsidRPr="00E401DE" w:rsidTr="00E401D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6 506,0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441,5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6,79</w:t>
            </w:r>
          </w:p>
        </w:tc>
      </w:tr>
      <w:tr w:rsidR="00E401DE" w:rsidRPr="00E401DE" w:rsidTr="00E401DE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6 500,0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6,79</w:t>
            </w:r>
          </w:p>
        </w:tc>
      </w:tr>
      <w:tr w:rsidR="00E401DE" w:rsidRPr="00E401DE" w:rsidTr="00E401DE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45 785,3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2 748,9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6,00</w:t>
            </w:r>
          </w:p>
        </w:tc>
      </w:tr>
      <w:tr w:rsidR="00E401DE" w:rsidRPr="00E401DE" w:rsidTr="00E401DE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38 575,3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2 218,2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5,75</w:t>
            </w:r>
          </w:p>
        </w:tc>
      </w:tr>
      <w:tr w:rsidR="00E401DE" w:rsidRPr="00E401DE" w:rsidTr="00E401DE">
        <w:trPr>
          <w:trHeight w:val="9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33 417,0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1 833,1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5,49</w:t>
            </w:r>
          </w:p>
        </w:tc>
      </w:tr>
      <w:tr w:rsidR="00E401DE" w:rsidRPr="00E401DE" w:rsidTr="00E401DE">
        <w:trPr>
          <w:trHeight w:val="9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gramStart"/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222,0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15,00</w:t>
            </w:r>
          </w:p>
        </w:tc>
      </w:tr>
      <w:tr w:rsidR="00E401DE" w:rsidRPr="00E401DE" w:rsidTr="00E401DE">
        <w:trPr>
          <w:trHeight w:val="14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4 926,3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7,14</w:t>
            </w:r>
          </w:p>
        </w:tc>
      </w:tr>
      <w:tr w:rsidR="00E401DE" w:rsidRPr="00E401DE" w:rsidTr="00E401DE">
        <w:trPr>
          <w:trHeight w:val="7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1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7 210,0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530,7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7,36</w:t>
            </w:r>
          </w:p>
        </w:tc>
      </w:tr>
      <w:tr w:rsidR="00E401DE" w:rsidRPr="00E401DE" w:rsidTr="00E401DE">
        <w:trPr>
          <w:trHeight w:val="10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530,7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7,58</w:t>
            </w:r>
          </w:p>
        </w:tc>
      </w:tr>
      <w:tr w:rsidR="00E401DE" w:rsidRPr="00E401DE" w:rsidTr="00E401DE">
        <w:trPr>
          <w:trHeight w:val="15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17 000,0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17 000,0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699,0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7,11</w:t>
            </w:r>
          </w:p>
        </w:tc>
      </w:tr>
      <w:tr w:rsidR="00E401DE" w:rsidRPr="00E401DE" w:rsidTr="00E401DE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699,0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7,11</w:t>
            </w:r>
          </w:p>
        </w:tc>
      </w:tr>
      <w:tr w:rsidR="00E401DE" w:rsidRPr="00E401DE" w:rsidTr="00E401DE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2 227,9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160,0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7,18</w:t>
            </w:r>
          </w:p>
        </w:tc>
      </w:tr>
      <w:tr w:rsidR="00E401DE" w:rsidRPr="00E401DE" w:rsidTr="00E401DE">
        <w:trPr>
          <w:trHeight w:val="7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2 161,9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7,40</w:t>
            </w:r>
          </w:p>
        </w:tc>
      </w:tr>
      <w:tr w:rsidR="00E401DE" w:rsidRPr="00E401DE" w:rsidTr="00E401DE">
        <w:trPr>
          <w:trHeight w:val="8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66,0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695,0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8,63</w:t>
            </w:r>
          </w:p>
        </w:tc>
      </w:tr>
      <w:tr w:rsidR="00E401DE" w:rsidRPr="00E401DE" w:rsidTr="00E401DE">
        <w:trPr>
          <w:trHeight w:val="9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13,33</w:t>
            </w:r>
          </w:p>
        </w:tc>
      </w:tr>
      <w:tr w:rsidR="00E401DE" w:rsidRPr="00E401DE" w:rsidTr="00E401DE">
        <w:trPr>
          <w:trHeight w:val="17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125,0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1,68</w:t>
            </w:r>
          </w:p>
        </w:tc>
      </w:tr>
      <w:tr w:rsidR="00E401DE" w:rsidRPr="00E401DE" w:rsidTr="00E401DE">
        <w:trPr>
          <w:trHeight w:val="12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8,33</w:t>
            </w:r>
          </w:p>
        </w:tc>
      </w:tr>
      <w:tr w:rsidR="00E401DE" w:rsidRPr="00E401DE" w:rsidTr="00E401DE">
        <w:trPr>
          <w:trHeight w:val="11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12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401DE" w:rsidRPr="00E401DE" w:rsidTr="00E401DE">
        <w:trPr>
          <w:trHeight w:val="1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саморегулируемых</w:t>
            </w:r>
            <w:proofErr w:type="spellEnd"/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18,18</w:t>
            </w:r>
          </w:p>
        </w:tc>
      </w:tr>
      <w:tr w:rsidR="00E401DE" w:rsidRPr="00E401DE" w:rsidTr="00E401DE">
        <w:trPr>
          <w:trHeight w:val="15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401DE" w:rsidRPr="00E401DE" w:rsidTr="00E401DE">
        <w:trPr>
          <w:trHeight w:val="10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1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92,0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6,63</w:t>
            </w:r>
          </w:p>
        </w:tc>
      </w:tr>
      <w:tr w:rsidR="00E401DE" w:rsidRPr="00E401DE" w:rsidTr="00E401DE">
        <w:trPr>
          <w:trHeight w:val="8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1,14</w:t>
            </w:r>
          </w:p>
        </w:tc>
      </w:tr>
      <w:tr w:rsidR="00E401DE" w:rsidRPr="00E401DE" w:rsidTr="00E401DE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94,0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401DE" w:rsidRPr="00E401DE" w:rsidTr="00E401DE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38,46</w:t>
            </w:r>
          </w:p>
        </w:tc>
      </w:tr>
      <w:tr w:rsidR="00E401DE" w:rsidRPr="00E401DE" w:rsidTr="00E401DE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-20,6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401DE" w:rsidRPr="00E401DE" w:rsidTr="00E401DE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1 158 686,3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85 912,6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7,41</w:t>
            </w:r>
          </w:p>
        </w:tc>
      </w:tr>
      <w:tr w:rsidR="00E401DE" w:rsidRPr="00E401DE" w:rsidTr="00E401DE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1 158 686,3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92 316,0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7,97</w:t>
            </w:r>
          </w:p>
        </w:tc>
      </w:tr>
      <w:tr w:rsidR="00E401DE" w:rsidRPr="00E401DE" w:rsidTr="00E401DE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363 100,0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30 258,0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8,33</w:t>
            </w:r>
          </w:p>
        </w:tc>
      </w:tr>
      <w:tr w:rsidR="00E401DE" w:rsidRPr="00E401DE" w:rsidTr="00E401DE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285 816,0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23 818,0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8,33</w:t>
            </w:r>
          </w:p>
        </w:tc>
      </w:tr>
      <w:tr w:rsidR="00E401DE" w:rsidRPr="00E401DE" w:rsidTr="00E401DE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77 284,0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6 440,0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8,33</w:t>
            </w:r>
          </w:p>
        </w:tc>
      </w:tr>
      <w:tr w:rsidR="00E401DE" w:rsidRPr="00E401DE" w:rsidTr="00E401DE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99 496,7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32,4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29 400,0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70 014,3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644 621,5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60 347,2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9,36</w:t>
            </w:r>
          </w:p>
        </w:tc>
      </w:tr>
      <w:tr w:rsidR="00E401DE" w:rsidRPr="00E401DE" w:rsidTr="00E401DE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24 116,2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3 126,7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12,97</w:t>
            </w:r>
          </w:p>
        </w:tc>
      </w:tr>
      <w:tr w:rsidR="00E401DE" w:rsidRPr="00E401DE" w:rsidTr="00E401DE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101 742,5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17 720,5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17,42</w:t>
            </w:r>
          </w:p>
        </w:tc>
      </w:tr>
      <w:tr w:rsidR="00E401DE" w:rsidRPr="00E401DE" w:rsidTr="00E401DE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35 467,7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8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212,3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482 822,8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39 500,0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8,18</w:t>
            </w:r>
          </w:p>
        </w:tc>
      </w:tr>
      <w:tr w:rsidR="00E401DE" w:rsidRPr="00E401DE" w:rsidTr="00E401DE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51 468,1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1 710,8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3,32</w:t>
            </w:r>
          </w:p>
        </w:tc>
      </w:tr>
      <w:tr w:rsidR="00E401DE" w:rsidRPr="00E401DE" w:rsidTr="00E401DE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20 530,0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1 710,8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8,33</w:t>
            </w:r>
          </w:p>
        </w:tc>
      </w:tr>
      <w:tr w:rsidR="00E401DE" w:rsidRPr="00E401DE" w:rsidTr="00E401DE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30 938,1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401DE" w:rsidRPr="00E401DE" w:rsidTr="00E401DE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401DE" w:rsidRPr="00E401DE" w:rsidTr="00E401DE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401DE" w:rsidRPr="00E401DE" w:rsidTr="00E401DE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-6403,4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401DE" w:rsidRPr="00E401DE" w:rsidTr="00E401DE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1 709 575,3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119 685,1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DE" w:rsidRPr="00E401DE" w:rsidRDefault="00E401DE" w:rsidP="00E401DE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01DE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7,00</w:t>
            </w:r>
          </w:p>
        </w:tc>
      </w:tr>
    </w:tbl>
    <w:p w:rsidR="00ED31EF" w:rsidRDefault="00ED31EF">
      <w:pPr>
        <w:rPr>
          <w:lang w:val="ru-RU"/>
        </w:rPr>
      </w:pPr>
    </w:p>
    <w:p w:rsidR="003B4CE1" w:rsidRDefault="003B4CE1">
      <w:pPr>
        <w:rPr>
          <w:lang w:val="ru-RU"/>
        </w:rPr>
      </w:pPr>
    </w:p>
    <w:p w:rsidR="003B4CE1" w:rsidRDefault="003B4CE1" w:rsidP="003B4CE1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</w:t>
      </w:r>
      <w:r w:rsidR="00250D7C">
        <w:rPr>
          <w:rFonts w:ascii="PT Astra Serif" w:hAnsi="PT Astra Serif"/>
          <w:b/>
          <w:bCs/>
          <w:lang w:val="ru-RU"/>
        </w:rPr>
        <w:t>2</w:t>
      </w:r>
      <w:r>
        <w:rPr>
          <w:rFonts w:ascii="PT Astra Serif" w:hAnsi="PT Astra Serif"/>
          <w:b/>
          <w:bCs/>
          <w:lang w:val="ru-RU"/>
        </w:rPr>
        <w:t>.2022 года</w:t>
      </w:r>
      <w:r>
        <w:rPr>
          <w:lang w:val="ru-RU"/>
        </w:rPr>
        <w:t xml:space="preserve">   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559"/>
      </w:tblGrid>
      <w:tr w:rsidR="003B4CE1" w:rsidTr="00A40ADF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3B4CE1" w:rsidTr="00A40ADF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122 741,72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5 457,85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4,45%</w:t>
            </w:r>
          </w:p>
        </w:tc>
      </w:tr>
      <w:tr w:rsidR="004B3472" w:rsidTr="00A40ADF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3 151,30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6 316,46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3,00%</w:t>
            </w:r>
          </w:p>
        </w:tc>
      </w:tr>
      <w:tr w:rsidR="004B3472" w:rsidTr="00A40ADF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2 383,56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5,48%</w:t>
            </w:r>
          </w:p>
        </w:tc>
      </w:tr>
      <w:tr w:rsidR="004B3472" w:rsidTr="00A40ADF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16 317,95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853,27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5,23%</w:t>
            </w:r>
          </w:p>
        </w:tc>
      </w:tr>
      <w:tr w:rsidR="004B3472" w:rsidTr="00A40ADF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49 876,01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2 031,22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4,07%</w:t>
            </w:r>
          </w:p>
        </w:tc>
      </w:tr>
      <w:tr w:rsidR="004B3472" w:rsidTr="00A40ADF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303,58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2,98%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303,58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3,21%</w:t>
            </w:r>
          </w:p>
        </w:tc>
      </w:tr>
      <w:tr w:rsidR="004B3472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66 268,30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1 356,07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2,05%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1 513,20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167,28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11,05%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57 921,80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908,92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1,57%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224,87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44,53%</w:t>
            </w:r>
          </w:p>
        </w:tc>
      </w:tr>
      <w:tr w:rsidR="004B3472" w:rsidTr="00A40ADF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5,62%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198 959,10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13 278,06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6,67%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7 119,00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7,78%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46 482,60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7 208,08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15,51%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4 627,46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4,58%</w:t>
            </w:r>
          </w:p>
        </w:tc>
      </w:tr>
      <w:tr w:rsidR="004B3472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44 407,50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889,01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2,00%</w:t>
            </w:r>
          </w:p>
        </w:tc>
      </w:tr>
      <w:tr w:rsidR="004B3472" w:rsidTr="00A40ADF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991 038,09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33 708,53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3,40%</w:t>
            </w:r>
          </w:p>
        </w:tc>
      </w:tr>
      <w:tr w:rsidR="004B3472" w:rsidTr="00A40AD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319 867,20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9 976,84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3,12%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464 555,50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17 035,27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3,67%</w:t>
            </w:r>
          </w:p>
        </w:tc>
      </w:tr>
      <w:tr w:rsidR="004B3472" w:rsidTr="00A40ADF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104 740,60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2,64%</w:t>
            </w:r>
          </w:p>
        </w:tc>
      </w:tr>
      <w:tr w:rsidR="004B3472" w:rsidTr="00A40ADF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48 921,86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980,54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2,00%</w:t>
            </w:r>
          </w:p>
        </w:tc>
      </w:tr>
      <w:tr w:rsidR="004B3472" w:rsidTr="00A40ADF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52 602,64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2 952,87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5,61%</w:t>
            </w:r>
          </w:p>
        </w:tc>
      </w:tr>
      <w:tr w:rsidR="004B3472" w:rsidTr="00A40ADF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97 171,50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5 751,55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5,92%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77 596,50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6,21%</w:t>
            </w:r>
          </w:p>
        </w:tc>
      </w:tr>
      <w:tr w:rsidR="004B3472" w:rsidTr="00A40ADF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931,55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4,76%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176 586,79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14 702,13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8,33%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801,76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7,65%</w:t>
            </w:r>
          </w:p>
        </w:tc>
      </w:tr>
      <w:tr w:rsidR="004B3472" w:rsidTr="00A40ADF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155 320,99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13 711,85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8,83%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2 997,70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0,54%</w:t>
            </w:r>
          </w:p>
        </w:tc>
      </w:tr>
      <w:tr w:rsidR="004B3472" w:rsidTr="00A40ADF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7 780,81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172,19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2,21%</w:t>
            </w:r>
          </w:p>
        </w:tc>
      </w:tr>
      <w:tr w:rsidR="004B3472" w:rsidRPr="00904620" w:rsidTr="00A40ADF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73 814,80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3 991,50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5,41%</w:t>
            </w:r>
          </w:p>
        </w:tc>
      </w:tr>
      <w:tr w:rsidR="004B3472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57 076,90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6,04%</w:t>
            </w:r>
          </w:p>
        </w:tc>
      </w:tr>
      <w:tr w:rsidR="004B3472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16 228,50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3,34%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2,32%</w:t>
            </w:r>
          </w:p>
        </w:tc>
      </w:tr>
      <w:tr w:rsidR="004B3472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6,09%</w:t>
            </w:r>
          </w:p>
        </w:tc>
      </w:tr>
      <w:tr w:rsidR="004B3472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7B24E3" w:rsidRDefault="004B3472" w:rsidP="003B4CE1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B24E3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Default="004B3472" w:rsidP="003B4CE1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Default="004B3472" w:rsidP="003B4CE1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B3472" w:rsidTr="00A40ADF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3472" w:rsidRDefault="004B3472" w:rsidP="003B4CE1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1 739 451,30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78 579,26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472" w:rsidRPr="004B3472" w:rsidRDefault="004B347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B34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4,52%</w:t>
            </w:r>
          </w:p>
        </w:tc>
      </w:tr>
    </w:tbl>
    <w:p w:rsidR="003B4CE1" w:rsidRDefault="003B4CE1" w:rsidP="003B4CE1">
      <w:r>
        <w:t xml:space="preserve">  </w:t>
      </w:r>
    </w:p>
    <w:p w:rsidR="003B4CE1" w:rsidRDefault="003B4CE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внутр</w:t>
      </w:r>
      <w:r w:rsidR="00250D7C">
        <w:rPr>
          <w:rFonts w:ascii="PT Astra Serif" w:eastAsia="Calibri" w:hAnsi="PT Astra Serif"/>
          <w:b/>
          <w:lang w:val="ru-RU"/>
        </w:rPr>
        <w:t>еннего дефицита бюджета на 01.02</w:t>
      </w:r>
      <w:r>
        <w:rPr>
          <w:rFonts w:ascii="PT Astra Serif" w:eastAsia="Calibri" w:hAnsi="PT Astra Serif"/>
          <w:b/>
          <w:lang w:val="ru-RU"/>
        </w:rPr>
        <w:t>.2022 года</w:t>
      </w:r>
    </w:p>
    <w:tbl>
      <w:tblPr>
        <w:tblpPr w:leftFromText="180" w:rightFromText="180" w:vertAnchor="text" w:tblpX="155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1"/>
        <w:gridCol w:w="1983"/>
        <w:gridCol w:w="2126"/>
      </w:tblGrid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3B4CE1" w:rsidTr="003B4CE1">
        <w:trPr>
          <w:trHeight w:val="6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1" w:rsidRDefault="004A5647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28 225,70</w:t>
            </w:r>
          </w:p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Pr="00E7044A" w:rsidRDefault="004A5647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-41 105,77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B4CE1" w:rsidTr="003B4CE1">
        <w:trPr>
          <w:trHeight w:val="9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Pr="004A5647" w:rsidRDefault="004A5647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Pr="00E7044A" w:rsidRDefault="003B4CE1" w:rsidP="004A564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Pr="004A5647" w:rsidRDefault="004A5647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4A5647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Pr="004A5647" w:rsidRDefault="004A5647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Pr="00E7044A" w:rsidRDefault="004A5647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B4CE1" w:rsidTr="003B4CE1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Pr="00E7044A" w:rsidRDefault="004A5647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37 002,46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Pr="00E7044A" w:rsidRDefault="004A5647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-41 105,77</w:t>
            </w:r>
          </w:p>
        </w:tc>
      </w:tr>
      <w:tr w:rsidR="003B4CE1" w:rsidTr="003B4C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1" w:rsidRPr="00E7044A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4A5647"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1 709 575,30</w:t>
            </w:r>
          </w:p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1" w:rsidRPr="005C2578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4A5647">
              <w:rPr>
                <w:rFonts w:ascii="PT Astra Serif" w:eastAsia="Calibri" w:hAnsi="PT Astra Serif"/>
                <w:sz w:val="20"/>
                <w:szCs w:val="20"/>
                <w:lang w:val="ru-RU"/>
              </w:rPr>
              <w:t>125 674,24</w:t>
            </w:r>
          </w:p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B4CE1" w:rsidTr="003B4CE1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1" w:rsidRPr="00E7044A" w:rsidRDefault="004A5647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1 746 577,76</w:t>
            </w:r>
          </w:p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1" w:rsidRPr="004A5647" w:rsidRDefault="004A5647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84 568,47</w:t>
            </w:r>
          </w:p>
        </w:tc>
      </w:tr>
    </w:tbl>
    <w:tbl>
      <w:tblPr>
        <w:tblW w:w="10206" w:type="dxa"/>
        <w:tblInd w:w="108" w:type="dxa"/>
        <w:tblLook w:val="04A0"/>
      </w:tblPr>
      <w:tblGrid>
        <w:gridCol w:w="8155"/>
        <w:gridCol w:w="1059"/>
        <w:gridCol w:w="992"/>
      </w:tblGrid>
      <w:tr w:rsidR="003B4CE1" w:rsidRPr="004B3472" w:rsidTr="003B4CE1">
        <w:trPr>
          <w:gridAfter w:val="1"/>
          <w:wAfter w:w="992" w:type="dxa"/>
          <w:trHeight w:val="300"/>
        </w:trPr>
        <w:tc>
          <w:tcPr>
            <w:tcW w:w="9214" w:type="dxa"/>
            <w:gridSpan w:val="2"/>
            <w:vAlign w:val="bottom"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3B4CE1" w:rsidRDefault="003B4CE1" w:rsidP="003B4CE1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3B4CE1" w:rsidRPr="004B3472" w:rsidTr="003B4CE1">
        <w:trPr>
          <w:trHeight w:val="70"/>
        </w:trPr>
        <w:tc>
          <w:tcPr>
            <w:tcW w:w="8155" w:type="dxa"/>
            <w:noWrap/>
            <w:vAlign w:val="bottom"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51" w:type="dxa"/>
            <w:gridSpan w:val="2"/>
            <w:noWrap/>
            <w:vAlign w:val="bottom"/>
          </w:tcPr>
          <w:p w:rsidR="003B4CE1" w:rsidRDefault="003B4CE1" w:rsidP="003B4CE1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3B4CE1" w:rsidTr="003B4CE1">
        <w:trPr>
          <w:trHeight w:val="681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3B4CE1" w:rsidRPr="0029274B" w:rsidTr="003B4CE1">
        <w:trPr>
          <w:trHeight w:val="491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1" w:rsidRDefault="003B4CE1" w:rsidP="003B4CE1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</w:t>
            </w:r>
            <w:r w:rsidR="00250D7C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01.02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.2022 г.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4CE1" w:rsidRPr="0029274B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29274B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3B4CE1" w:rsidRPr="0029274B" w:rsidRDefault="003B4CE1" w:rsidP="003B4C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3B4CE1" w:rsidRPr="0029274B" w:rsidRDefault="003B4CE1" w:rsidP="003B4CE1">
      <w:pPr>
        <w:rPr>
          <w:lang w:val="ru-RU"/>
        </w:rPr>
      </w:pPr>
    </w:p>
    <w:p w:rsidR="003B4CE1" w:rsidRPr="00B7555C" w:rsidRDefault="003B4CE1" w:rsidP="003B4CE1">
      <w:pPr>
        <w:rPr>
          <w:lang w:val="ru-RU"/>
        </w:rPr>
      </w:pPr>
    </w:p>
    <w:p w:rsidR="003B4CE1" w:rsidRPr="00E43A79" w:rsidRDefault="003B4CE1" w:rsidP="003B4CE1">
      <w:pPr>
        <w:rPr>
          <w:lang w:val="ru-RU"/>
        </w:rPr>
      </w:pPr>
    </w:p>
    <w:p w:rsidR="003B4CE1" w:rsidRPr="003B4CE1" w:rsidRDefault="003B4CE1">
      <w:pPr>
        <w:rPr>
          <w:lang w:val="ru-RU"/>
        </w:rPr>
      </w:pPr>
    </w:p>
    <w:sectPr w:rsidR="003B4CE1" w:rsidRPr="003B4CE1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200DE0"/>
    <w:rsid w:val="0021500E"/>
    <w:rsid w:val="00250D7C"/>
    <w:rsid w:val="003515CD"/>
    <w:rsid w:val="003B4CE1"/>
    <w:rsid w:val="00490A7E"/>
    <w:rsid w:val="004A5647"/>
    <w:rsid w:val="004B3472"/>
    <w:rsid w:val="00904620"/>
    <w:rsid w:val="00915489"/>
    <w:rsid w:val="00A13064"/>
    <w:rsid w:val="00A30656"/>
    <w:rsid w:val="00A40ADF"/>
    <w:rsid w:val="00B82E48"/>
    <w:rsid w:val="00CB1651"/>
    <w:rsid w:val="00CE7FD3"/>
    <w:rsid w:val="00E401DE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User</cp:lastModifiedBy>
  <cp:revision>4</cp:revision>
  <cp:lastPrinted>2022-02-08T03:52:00Z</cp:lastPrinted>
  <dcterms:created xsi:type="dcterms:W3CDTF">2022-04-05T10:05:00Z</dcterms:created>
  <dcterms:modified xsi:type="dcterms:W3CDTF">2022-04-05T10:59:00Z</dcterms:modified>
</cp:coreProperties>
</file>